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EC" w:rsidRDefault="00D51BEC" w:rsidP="00D51BEC">
      <w:pPr>
        <w:pStyle w:val="docdata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D51BEC" w:rsidRDefault="00D51BEC" w:rsidP="00D51BEC">
      <w:pPr>
        <w:pStyle w:val="docdata"/>
        <w:spacing w:before="0" w:beforeAutospacing="0" w:after="16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28338D" w:rsidRDefault="0028338D" w:rsidP="0028338D">
      <w:pPr>
        <w:pStyle w:val="docdata"/>
        <w:spacing w:before="0" w:beforeAutospacing="0" w:after="160" w:afterAutospacing="0"/>
        <w:rPr>
          <w:rFonts w:ascii="Arial" w:eastAsiaTheme="majorEastAsia" w:hAnsi="Arial" w:cstheme="majorBidi"/>
          <w:b/>
          <w:color w:val="14387F"/>
          <w:sz w:val="44"/>
          <w:szCs w:val="44"/>
          <w:lang w:eastAsia="en-US"/>
        </w:rPr>
      </w:pPr>
    </w:p>
    <w:p w:rsidR="0028338D" w:rsidRDefault="0028338D" w:rsidP="0028338D">
      <w:pPr>
        <w:pStyle w:val="docdata"/>
        <w:spacing w:before="0" w:beforeAutospacing="0" w:after="160" w:afterAutospacing="0"/>
        <w:rPr>
          <w:rFonts w:ascii="Arial" w:eastAsiaTheme="majorEastAsia" w:hAnsi="Arial" w:cstheme="majorBidi"/>
          <w:b/>
          <w:color w:val="14387F"/>
          <w:sz w:val="44"/>
          <w:szCs w:val="44"/>
          <w:lang w:eastAsia="en-US"/>
        </w:rPr>
      </w:pPr>
    </w:p>
    <w:p w:rsidR="0028338D" w:rsidRDefault="0028338D" w:rsidP="0028338D">
      <w:pPr>
        <w:pStyle w:val="docdata"/>
        <w:spacing w:before="0" w:beforeAutospacing="0" w:after="160" w:afterAutospacing="0"/>
        <w:rPr>
          <w:rFonts w:ascii="Arial" w:eastAsiaTheme="majorEastAsia" w:hAnsi="Arial" w:cstheme="majorBidi"/>
          <w:b/>
          <w:color w:val="14387F"/>
          <w:sz w:val="44"/>
          <w:szCs w:val="44"/>
          <w:lang w:eastAsia="en-US"/>
        </w:rPr>
      </w:pPr>
    </w:p>
    <w:p w:rsidR="0028338D" w:rsidRDefault="0028338D" w:rsidP="0028338D">
      <w:pPr>
        <w:pStyle w:val="docdata"/>
        <w:spacing w:before="0" w:beforeAutospacing="0" w:after="160" w:afterAutospacing="0"/>
        <w:rPr>
          <w:rFonts w:ascii="Arial" w:eastAsiaTheme="majorEastAsia" w:hAnsi="Arial" w:cstheme="majorBidi"/>
          <w:b/>
          <w:color w:val="14387F"/>
          <w:sz w:val="44"/>
          <w:szCs w:val="44"/>
          <w:lang w:eastAsia="en-US"/>
        </w:rPr>
      </w:pPr>
      <w:r w:rsidRPr="0028338D">
        <w:rPr>
          <w:rFonts w:ascii="Arial" w:eastAsiaTheme="majorEastAsia" w:hAnsi="Arial" w:cstheme="majorBidi"/>
          <w:b/>
          <w:color w:val="14387F"/>
          <w:sz w:val="44"/>
          <w:szCs w:val="44"/>
          <w:lang w:eastAsia="en-US"/>
        </w:rPr>
        <w:t>Likvidace nepotřebných hydrogeologických vrtů</w:t>
      </w:r>
    </w:p>
    <w:p w:rsidR="0028338D" w:rsidRPr="0028338D" w:rsidRDefault="0028338D" w:rsidP="0028338D">
      <w:pPr>
        <w:pStyle w:val="datum"/>
        <w:ind w:left="0"/>
      </w:pPr>
      <w:r>
        <w:rPr>
          <w:rStyle w:val="Siln"/>
        </w:rPr>
        <w:t>Praha 11. 11</w:t>
      </w:r>
      <w:r w:rsidRPr="00D51BEC">
        <w:rPr>
          <w:rStyle w:val="Siln"/>
        </w:rPr>
        <w:t>. 2025</w:t>
      </w:r>
    </w:p>
    <w:p w:rsidR="0028338D" w:rsidRPr="0028338D" w:rsidRDefault="0028338D" w:rsidP="0028338D">
      <w:pPr>
        <w:spacing w:before="100" w:beforeAutospacing="1" w:after="100" w:afterAutospacing="1" w:line="240" w:lineRule="auto"/>
        <w:rPr>
          <w:rFonts w:cs="Arial"/>
          <w:b/>
          <w:color w:val="14387F"/>
          <w:sz w:val="24"/>
          <w:szCs w:val="22"/>
        </w:rPr>
      </w:pPr>
      <w:r w:rsidRPr="0028338D">
        <w:rPr>
          <w:rFonts w:cs="Arial"/>
          <w:b/>
          <w:color w:val="14387F"/>
          <w:sz w:val="24"/>
          <w:szCs w:val="22"/>
        </w:rPr>
        <w:t>V rámci regionálních hydrogeologických průzkumů, které probíhaly v 70. a 80. letech minulého století, bylo na území České republiky vybudováno velké množství průzkumných hydrogeologických vrtů. Zadavatelem a investorem těchto vrtů byl tehdy stát.</w:t>
      </w:r>
      <w:r>
        <w:rPr>
          <w:rFonts w:cs="Arial"/>
          <w:b/>
          <w:color w:val="14387F"/>
          <w:sz w:val="24"/>
          <w:szCs w:val="22"/>
        </w:rPr>
        <w:t xml:space="preserve"> </w:t>
      </w:r>
      <w:r w:rsidRPr="0028338D">
        <w:rPr>
          <w:rFonts w:cs="Arial"/>
          <w:b/>
          <w:color w:val="14387F"/>
          <w:sz w:val="24"/>
          <w:szCs w:val="22"/>
        </w:rPr>
        <w:t>V současnosti se k těmto vrtům nikdo nehlásí – původní organizace, které byly investorem, již zanikly a řada vrtů je dnes ve špatném technickém stavu. Tyto vrty dosahují často hloubky až několik set metrů a procházejí přes více zvodní. Z toho vyplývá vysoké riziko havárie a možného znečištění podzemních vod, které jsou v mnoha případech využívány jako zdroje pitné vody pro obyvatelstvo České republiky.</w:t>
      </w:r>
    </w:p>
    <w:p w:rsidR="0028338D" w:rsidRPr="0028338D" w:rsidRDefault="0028338D" w:rsidP="0028338D">
      <w:p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V zájmu ochrany vodních zdrojů je nezbytné takovéto vrty odborně a v souladu s platnou legislativou zlikvidovat, aby byla eliminována rizika ohrožení kvality podzemních vod a zamezilo se znečištění životního prostředí.</w:t>
      </w:r>
    </w:p>
    <w:p w:rsidR="0028338D" w:rsidRPr="0028338D" w:rsidRDefault="0028338D" w:rsidP="0028338D">
      <w:p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 xml:space="preserve">Za tímto účelem byla vyhlášena </w:t>
      </w:r>
      <w:r w:rsidRPr="0028338D">
        <w:rPr>
          <w:b/>
          <w:color w:val="14387F"/>
          <w:sz w:val="24"/>
          <w:szCs w:val="25"/>
        </w:rPr>
        <w:t>Výzva Státního fondu životního prostředí České republiky prostřednictvím Národního programu Životního prostředí č. 23/2025</w:t>
      </w:r>
      <w:r w:rsidRPr="0028338D">
        <w:rPr>
          <w:color w:val="14387F"/>
          <w:sz w:val="24"/>
          <w:szCs w:val="25"/>
        </w:rPr>
        <w:t xml:space="preserve">, jejímž cílem je financování likvidace nepotřebných průzkumných hydrogeologických vrtů. Oprávněným příjemcem podpory z této výzvy je </w:t>
      </w:r>
      <w:r w:rsidRPr="0028338D">
        <w:rPr>
          <w:b/>
          <w:color w:val="14387F"/>
          <w:sz w:val="24"/>
          <w:szCs w:val="25"/>
        </w:rPr>
        <w:t>Český hydrometeorologický ústav (ČHMÚ)</w:t>
      </w:r>
      <w:r w:rsidRPr="0028338D">
        <w:rPr>
          <w:color w:val="14387F"/>
          <w:sz w:val="24"/>
          <w:szCs w:val="25"/>
        </w:rPr>
        <w:t>, který zajistí odbornou likvidaci vrtů v souladu s požadavky vodního zákona a souvisejícími předpisy.</w:t>
      </w:r>
    </w:p>
    <w:p w:rsidR="0028338D" w:rsidRPr="0028338D" w:rsidRDefault="0028338D" w:rsidP="0028338D">
      <w:p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ČHMÚ v návaznosti na vyhlášení Výzvy č. 23/2025 Státním fondem životního prostředí ČR oslovuje orgány státní správy a samosprávy s žádostí o předložení podkladů k zařazení nepotřebných průzkumných hydrogeologických vrtů k likvidaci.</w:t>
      </w:r>
    </w:p>
    <w:p w:rsidR="0028338D" w:rsidRPr="0028338D" w:rsidRDefault="0028338D" w:rsidP="0028338D">
      <w:pPr>
        <w:pStyle w:val="text"/>
        <w:ind w:left="0"/>
        <w:rPr>
          <w:rFonts w:ascii="Arial" w:eastAsia="Arial" w:hAnsi="Arial" w:cs="Arial"/>
          <w:b/>
          <w:bCs/>
        </w:rPr>
      </w:pPr>
      <w:r w:rsidRPr="0028338D">
        <w:rPr>
          <w:rFonts w:ascii="Arial" w:eastAsia="Arial" w:hAnsi="Arial" w:cs="Arial"/>
          <w:b/>
          <w:bCs/>
        </w:rPr>
        <w:t>Podmínky pro zařazení vrtu k likvidaci</w:t>
      </w:r>
    </w:p>
    <w:p w:rsidR="0028338D" w:rsidRPr="0028338D" w:rsidRDefault="0028338D" w:rsidP="0028338D">
      <w:pPr>
        <w:pStyle w:val="text"/>
        <w:ind w:left="0"/>
      </w:pPr>
      <w:r w:rsidRPr="0028338D">
        <w:t>Vrt musí splňovat všechna následující kritéria:</w:t>
      </w:r>
    </w:p>
    <w:p w:rsidR="0028338D" w:rsidRPr="0028338D" w:rsidRDefault="0028338D" w:rsidP="0028338D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b/>
          <w:color w:val="14387F"/>
          <w:sz w:val="24"/>
          <w:szCs w:val="25"/>
        </w:rPr>
        <w:t>Průzkumný vrt</w:t>
      </w:r>
      <w:r w:rsidRPr="0028338D">
        <w:rPr>
          <w:color w:val="14387F"/>
          <w:sz w:val="24"/>
          <w:szCs w:val="25"/>
        </w:rPr>
        <w:t xml:space="preserve"> (nejedná se o vodní dílo, jedná se o průzkumný vrt dle zákona č. 62/1988 Sb. o geologických pracích).</w:t>
      </w:r>
    </w:p>
    <w:p w:rsidR="0028338D" w:rsidRPr="0028338D" w:rsidRDefault="0028338D" w:rsidP="0028338D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lastRenderedPageBreak/>
        <w:t>Investorem byl stát nebo státní organizace nebo investor, který není znám nebo již neexistuje.</w:t>
      </w:r>
    </w:p>
    <w:p w:rsidR="0028338D" w:rsidRPr="0028338D" w:rsidRDefault="0028338D" w:rsidP="0028338D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Není prokázán majitel daného vrtu.</w:t>
      </w:r>
    </w:p>
    <w:p w:rsidR="0028338D" w:rsidRPr="0028338D" w:rsidRDefault="0028338D" w:rsidP="0028338D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Z hlediska původního účelu již není potřebný a není již nadále využitelný.</w:t>
      </w:r>
    </w:p>
    <w:p w:rsidR="0028338D" w:rsidRPr="0028338D" w:rsidRDefault="0028338D" w:rsidP="0028338D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Představuje riziko ohrožení životního prostředí, zejména kvality nebo množství podzemních vod, případně zdraví či života obyvatel.</w:t>
      </w:r>
    </w:p>
    <w:p w:rsidR="0028338D" w:rsidRPr="0028338D" w:rsidRDefault="0028338D" w:rsidP="0028338D">
      <w:pPr>
        <w:pStyle w:val="text"/>
        <w:ind w:left="0"/>
        <w:rPr>
          <w:rFonts w:ascii="Arial" w:eastAsia="Arial" w:hAnsi="Arial" w:cs="Arial"/>
          <w:b/>
          <w:bCs/>
        </w:rPr>
      </w:pPr>
      <w:r w:rsidRPr="0028338D">
        <w:rPr>
          <w:rFonts w:ascii="Arial" w:eastAsia="Arial" w:hAnsi="Arial" w:cs="Arial"/>
          <w:b/>
          <w:bCs/>
        </w:rPr>
        <w:t>Podklady požadované k žádosti o likvidaci</w:t>
      </w:r>
    </w:p>
    <w:p w:rsidR="0028338D" w:rsidRPr="00B104DE" w:rsidRDefault="0028338D" w:rsidP="00B104DE">
      <w:p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B104DE">
        <w:rPr>
          <w:color w:val="14387F"/>
          <w:sz w:val="24"/>
          <w:szCs w:val="25"/>
        </w:rPr>
        <w:t xml:space="preserve">Zájemci o zařazení vrtů k likvidaci musí předložit informace </w:t>
      </w:r>
      <w:r w:rsidRPr="00B104DE">
        <w:rPr>
          <w:b/>
          <w:color w:val="14387F"/>
          <w:sz w:val="24"/>
          <w:szCs w:val="25"/>
        </w:rPr>
        <w:t>individuálně ke každému vrtu</w:t>
      </w:r>
      <w:r w:rsidRPr="00B104DE">
        <w:rPr>
          <w:color w:val="14387F"/>
          <w:sz w:val="24"/>
          <w:szCs w:val="25"/>
        </w:rPr>
        <w:t>:</w:t>
      </w:r>
    </w:p>
    <w:p w:rsidR="0028338D" w:rsidRPr="00B104DE" w:rsidRDefault="0028338D" w:rsidP="00B104DE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B104DE">
        <w:rPr>
          <w:b/>
          <w:color w:val="14387F"/>
          <w:sz w:val="24"/>
          <w:szCs w:val="25"/>
        </w:rPr>
        <w:t>Posudek hydrogeologa</w:t>
      </w:r>
      <w:r w:rsidRPr="00B104DE">
        <w:rPr>
          <w:color w:val="14387F"/>
          <w:sz w:val="24"/>
          <w:szCs w:val="25"/>
        </w:rPr>
        <w:t xml:space="preserve">, tj. osoby s osvědčením o odborné způsobilosti k výkonu geologických prací dle zákona č. 62/1988 Sb., o geologických pracích, </w:t>
      </w:r>
      <w:r w:rsidRPr="00B104DE">
        <w:rPr>
          <w:b/>
          <w:color w:val="14387F"/>
          <w:sz w:val="24"/>
          <w:szCs w:val="25"/>
        </w:rPr>
        <w:t>který musí obsahovat</w:t>
      </w:r>
      <w:r w:rsidRPr="00B104DE">
        <w:rPr>
          <w:color w:val="14387F"/>
          <w:sz w:val="24"/>
          <w:szCs w:val="25"/>
        </w:rPr>
        <w:t>:</w:t>
      </w:r>
    </w:p>
    <w:p w:rsidR="0028338D" w:rsidRPr="0028338D" w:rsidRDefault="0028338D" w:rsidP="00B104DE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Souřadnice k vrtu, popis zájmové lokality, fotodokumentaci vrtu.</w:t>
      </w:r>
    </w:p>
    <w:p w:rsidR="0028338D" w:rsidRPr="0028338D" w:rsidRDefault="0028338D" w:rsidP="00B104DE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Průvodní dokumentaci k vrtu, jeli dostupná</w:t>
      </w:r>
      <w:r w:rsidR="00C63343">
        <w:rPr>
          <w:color w:val="14387F"/>
          <w:sz w:val="24"/>
          <w:szCs w:val="25"/>
        </w:rPr>
        <w:t>.</w:t>
      </w:r>
    </w:p>
    <w:p w:rsidR="0028338D" w:rsidRPr="0028338D" w:rsidRDefault="0028338D" w:rsidP="00B104DE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Aktuální technický stav vrtu (hloubka, hladina podzemní vody, průměr a stav výstroje)</w:t>
      </w:r>
      <w:r w:rsidR="00C63343">
        <w:rPr>
          <w:color w:val="14387F"/>
          <w:sz w:val="24"/>
          <w:szCs w:val="25"/>
        </w:rPr>
        <w:t>.</w:t>
      </w:r>
    </w:p>
    <w:p w:rsidR="0028338D" w:rsidRPr="0028338D" w:rsidRDefault="0028338D" w:rsidP="00B104DE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Důvod proč je vrt navržen k likvidaci, včetně popisu identifikovaných rizik.</w:t>
      </w:r>
    </w:p>
    <w:p w:rsidR="0028338D" w:rsidRPr="0028338D" w:rsidRDefault="0028338D" w:rsidP="00B104DE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Informace k historii vrtu (např. původní zprávy, posudky apod.).</w:t>
      </w:r>
    </w:p>
    <w:p w:rsidR="0028338D" w:rsidRPr="0028338D" w:rsidRDefault="0028338D" w:rsidP="00B104DE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Případně všechny dostupné informace k vrtu (televizní prohlídka, karotáž apod.)</w:t>
      </w:r>
    </w:p>
    <w:p w:rsidR="00C63343" w:rsidRPr="00B104DE" w:rsidRDefault="0028338D" w:rsidP="00B104DE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B104DE">
        <w:rPr>
          <w:color w:val="14387F"/>
          <w:sz w:val="24"/>
          <w:szCs w:val="25"/>
        </w:rPr>
        <w:t xml:space="preserve">Povolení ke vstupu na pozemek za účelem likvidace </w:t>
      </w:r>
      <w:r w:rsidRPr="00B104DE">
        <w:rPr>
          <w:b/>
          <w:color w:val="14387F"/>
          <w:sz w:val="24"/>
          <w:szCs w:val="25"/>
        </w:rPr>
        <w:t>od majitele pozemku</w:t>
      </w:r>
      <w:r w:rsidRPr="00B104DE">
        <w:rPr>
          <w:color w:val="14387F"/>
          <w:sz w:val="24"/>
          <w:szCs w:val="25"/>
        </w:rPr>
        <w:t xml:space="preserve"> (případně i nájemce pozemku), na kterém se vrt nachází (po likvidaci bude pozemek uveden do původního stavu).</w:t>
      </w:r>
    </w:p>
    <w:p w:rsidR="0028338D" w:rsidRPr="00C63343" w:rsidRDefault="0028338D" w:rsidP="00B104DE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C63343">
        <w:rPr>
          <w:color w:val="14387F"/>
          <w:sz w:val="24"/>
          <w:szCs w:val="25"/>
        </w:rPr>
        <w:t>Kontaktní údaje na odpovědnou osobu žadatele.</w:t>
      </w:r>
    </w:p>
    <w:p w:rsidR="0028338D" w:rsidRPr="0028338D" w:rsidRDefault="0028338D" w:rsidP="0028338D">
      <w:pPr>
        <w:spacing w:before="100" w:beforeAutospacing="1" w:after="100" w:afterAutospacing="1" w:line="240" w:lineRule="auto"/>
        <w:rPr>
          <w:rFonts w:ascii="Arial" w:eastAsia="Arial" w:hAnsi="Arial" w:cs="Arial"/>
          <w:b/>
          <w:bCs/>
          <w:color w:val="14387F"/>
          <w:sz w:val="24"/>
          <w:szCs w:val="25"/>
        </w:rPr>
      </w:pPr>
      <w:r w:rsidRPr="0028338D">
        <w:rPr>
          <w:rFonts w:ascii="Arial" w:eastAsia="Arial" w:hAnsi="Arial" w:cs="Arial"/>
          <w:b/>
          <w:bCs/>
          <w:color w:val="14387F"/>
          <w:sz w:val="24"/>
          <w:szCs w:val="25"/>
        </w:rPr>
        <w:t>ČHMÚ si vyhrazuje právo určit zařazení vrtů k likvidaci podle jejich aktuální rizikovosti.</w:t>
      </w:r>
    </w:p>
    <w:p w:rsidR="0028338D" w:rsidRPr="0028338D" w:rsidRDefault="0028338D" w:rsidP="0028338D">
      <w:pPr>
        <w:spacing w:before="100" w:beforeAutospacing="1" w:after="100" w:afterAutospacing="1" w:line="240" w:lineRule="auto"/>
        <w:outlineLvl w:val="2"/>
        <w:rPr>
          <w:color w:val="14387F"/>
          <w:sz w:val="24"/>
          <w:szCs w:val="25"/>
        </w:rPr>
      </w:pPr>
      <w:r w:rsidRPr="00C63343">
        <w:rPr>
          <w:color w:val="14387F"/>
          <w:sz w:val="24"/>
          <w:szCs w:val="25"/>
        </w:rPr>
        <w:t>Termíny podání žádostí</w:t>
      </w:r>
    </w:p>
    <w:p w:rsidR="0028338D" w:rsidRPr="0028338D" w:rsidRDefault="0028338D" w:rsidP="0028338D">
      <w:pPr>
        <w:numPr>
          <w:ilvl w:val="0"/>
          <w:numId w:val="12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C63343">
        <w:rPr>
          <w:b/>
          <w:color w:val="14387F"/>
          <w:sz w:val="24"/>
          <w:szCs w:val="25"/>
        </w:rPr>
        <w:t>1. kolo:</w:t>
      </w:r>
      <w:r w:rsidRPr="0028338D">
        <w:rPr>
          <w:color w:val="14387F"/>
          <w:sz w:val="24"/>
          <w:szCs w:val="25"/>
        </w:rPr>
        <w:t xml:space="preserve"> 12. 11. 2025 – 31. 3. 2026</w:t>
      </w:r>
    </w:p>
    <w:p w:rsidR="0028338D" w:rsidRPr="0028338D" w:rsidRDefault="0028338D" w:rsidP="0028338D">
      <w:pPr>
        <w:numPr>
          <w:ilvl w:val="0"/>
          <w:numId w:val="12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C63343">
        <w:rPr>
          <w:b/>
          <w:color w:val="14387F"/>
          <w:sz w:val="24"/>
          <w:szCs w:val="25"/>
        </w:rPr>
        <w:t>2. kolo:</w:t>
      </w:r>
      <w:r w:rsidRPr="0028338D">
        <w:rPr>
          <w:color w:val="14387F"/>
          <w:sz w:val="24"/>
          <w:szCs w:val="25"/>
        </w:rPr>
        <w:t xml:space="preserve"> 1. 4. 2026 – 31. 10. 2026</w:t>
      </w:r>
    </w:p>
    <w:p w:rsidR="0028338D" w:rsidRPr="00C63343" w:rsidRDefault="0028338D" w:rsidP="00C63343">
      <w:pPr>
        <w:numPr>
          <w:ilvl w:val="0"/>
          <w:numId w:val="12"/>
        </w:numPr>
        <w:spacing w:before="100" w:beforeAutospacing="1" w:after="100" w:afterAutospacing="1" w:line="240" w:lineRule="auto"/>
        <w:rPr>
          <w:b/>
          <w:color w:val="14387F"/>
          <w:sz w:val="24"/>
          <w:szCs w:val="25"/>
        </w:rPr>
      </w:pPr>
      <w:r w:rsidRPr="00C63343">
        <w:rPr>
          <w:b/>
          <w:color w:val="14387F"/>
          <w:sz w:val="24"/>
          <w:szCs w:val="25"/>
        </w:rPr>
        <w:t>Případné další termíny budou vypsány na základě zájmu a čerpání finančních prostředků.</w:t>
      </w:r>
    </w:p>
    <w:p w:rsidR="0028338D" w:rsidRPr="006E4BC6" w:rsidRDefault="0028338D" w:rsidP="00C63343">
      <w:pPr>
        <w:numPr>
          <w:ilvl w:val="0"/>
          <w:numId w:val="13"/>
        </w:numPr>
        <w:spacing w:before="100" w:beforeAutospacing="1" w:after="100" w:afterAutospacing="1" w:line="240" w:lineRule="auto"/>
        <w:rPr>
          <w:b/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 xml:space="preserve">Žádosti je možné podávat </w:t>
      </w:r>
      <w:r w:rsidRPr="00C63343">
        <w:rPr>
          <w:color w:val="14387F"/>
          <w:sz w:val="24"/>
          <w:szCs w:val="25"/>
        </w:rPr>
        <w:t xml:space="preserve">prostřednictvím datové schránky </w:t>
      </w:r>
      <w:r w:rsidRPr="006E4BC6">
        <w:rPr>
          <w:color w:val="14387F"/>
          <w:sz w:val="24"/>
          <w:szCs w:val="25"/>
        </w:rPr>
        <w:t>ČHMÚ:</w:t>
      </w:r>
      <w:r w:rsidRPr="006E4BC6">
        <w:rPr>
          <w:b/>
          <w:color w:val="14387F"/>
          <w:sz w:val="24"/>
          <w:szCs w:val="25"/>
        </w:rPr>
        <w:t xml:space="preserve"> e37djs6</w:t>
      </w:r>
    </w:p>
    <w:p w:rsidR="0028338D" w:rsidRPr="0028338D" w:rsidRDefault="0028338D" w:rsidP="00C63343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Přílohy s větší velikostí (nad 30 MB) lze poslat přes úschovnu na níže uvedenou emailovou adresu.</w:t>
      </w:r>
    </w:p>
    <w:p w:rsidR="0028338D" w:rsidRPr="0028338D" w:rsidRDefault="0028338D" w:rsidP="0028338D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14387F"/>
          <w:sz w:val="24"/>
          <w:szCs w:val="25"/>
        </w:rPr>
      </w:pPr>
      <w:r w:rsidRPr="0028338D">
        <w:rPr>
          <w:color w:val="14387F"/>
          <w:sz w:val="24"/>
          <w:szCs w:val="25"/>
        </w:rPr>
        <w:t>Likvidace vrtů budou probíhat do 31. 12. 2031 nebo do vyčerpání finanč</w:t>
      </w:r>
      <w:bookmarkStart w:id="0" w:name="_GoBack"/>
      <w:bookmarkEnd w:id="0"/>
      <w:r w:rsidRPr="0028338D">
        <w:rPr>
          <w:color w:val="14387F"/>
          <w:sz w:val="24"/>
          <w:szCs w:val="25"/>
        </w:rPr>
        <w:t>ních prostředků dotačního programu.</w:t>
      </w:r>
    </w:p>
    <w:p w:rsidR="00AF74D1" w:rsidRDefault="00AF74D1" w:rsidP="0028338D">
      <w:pPr>
        <w:spacing w:before="100" w:beforeAutospacing="1" w:after="100" w:afterAutospacing="1" w:line="240" w:lineRule="auto"/>
        <w:outlineLvl w:val="2"/>
        <w:rPr>
          <w:rFonts w:ascii="Arial" w:eastAsia="Arial" w:hAnsi="Arial" w:cs="Arial"/>
          <w:b/>
          <w:bCs/>
          <w:color w:val="14387F"/>
          <w:sz w:val="24"/>
          <w:szCs w:val="25"/>
        </w:rPr>
      </w:pPr>
    </w:p>
    <w:p w:rsidR="0028338D" w:rsidRPr="0028338D" w:rsidRDefault="00AF74D1" w:rsidP="0028338D">
      <w:pPr>
        <w:spacing w:before="100" w:beforeAutospacing="1" w:after="100" w:afterAutospacing="1" w:line="240" w:lineRule="auto"/>
        <w:outlineLvl w:val="2"/>
        <w:rPr>
          <w:rFonts w:ascii="Arial" w:eastAsia="Arial" w:hAnsi="Arial" w:cs="Arial"/>
          <w:b/>
          <w:bCs/>
          <w:color w:val="14387F"/>
          <w:sz w:val="24"/>
          <w:szCs w:val="25"/>
        </w:rPr>
      </w:pPr>
      <w:r>
        <w:rPr>
          <w:rFonts w:ascii="Arial" w:eastAsia="Arial" w:hAnsi="Arial" w:cs="Arial"/>
          <w:b/>
          <w:bCs/>
          <w:color w:val="14387F"/>
          <w:sz w:val="24"/>
          <w:szCs w:val="25"/>
        </w:rPr>
        <w:t>Kontaktní osoba</w:t>
      </w:r>
      <w:r w:rsidR="0028338D" w:rsidRPr="00C63343">
        <w:rPr>
          <w:rFonts w:ascii="Arial" w:eastAsia="Arial" w:hAnsi="Arial" w:cs="Arial"/>
          <w:b/>
          <w:bCs/>
          <w:color w:val="14387F"/>
          <w:sz w:val="24"/>
          <w:szCs w:val="25"/>
        </w:rPr>
        <w:t>:</w:t>
      </w:r>
    </w:p>
    <w:p w:rsidR="000C571D" w:rsidRDefault="000C571D" w:rsidP="00AF74D1">
      <w:pPr>
        <w:pStyle w:val="kontaktjmno"/>
        <w:spacing w:before="0" w:line="276" w:lineRule="auto"/>
      </w:pPr>
      <w:r w:rsidRPr="0028338D">
        <w:t xml:space="preserve">Ing. </w:t>
      </w:r>
      <w:r>
        <w:t xml:space="preserve">Martin </w:t>
      </w:r>
      <w:proofErr w:type="spellStart"/>
      <w:r>
        <w:t>Zrzavecký</w:t>
      </w:r>
      <w:proofErr w:type="spellEnd"/>
    </w:p>
    <w:p w:rsidR="00AF74D1" w:rsidRDefault="00AF74D1" w:rsidP="00AF74D1">
      <w:pPr>
        <w:pStyle w:val="footerbody"/>
        <w:spacing w:line="276" w:lineRule="auto"/>
      </w:pPr>
      <w:r>
        <w:t xml:space="preserve">Vedoucí oddělení podzemních vod </w:t>
      </w:r>
    </w:p>
    <w:p w:rsidR="00C63343" w:rsidRPr="00AF74D1" w:rsidRDefault="0028338D" w:rsidP="00AF74D1">
      <w:pPr>
        <w:pStyle w:val="footerbody"/>
        <w:spacing w:line="276" w:lineRule="auto"/>
      </w:pPr>
      <w:r w:rsidRPr="0028338D">
        <w:rPr>
          <w:color w:val="023E88"/>
          <w:sz w:val="20"/>
          <w:szCs w:val="26"/>
          <w:lang w:eastAsia="en-US"/>
        </w:rPr>
        <w:t xml:space="preserve">Email: </w:t>
      </w:r>
      <w:hyperlink r:id="rId8" w:history="1">
        <w:r w:rsidRPr="000C571D">
          <w:rPr>
            <w:color w:val="023E88"/>
            <w:sz w:val="20"/>
            <w:szCs w:val="26"/>
            <w:lang w:eastAsia="en-US"/>
          </w:rPr>
          <w:t>likvidacevrtu@chmi.cz</w:t>
        </w:r>
      </w:hyperlink>
    </w:p>
    <w:p w:rsidR="003D5F9D" w:rsidRPr="003D5F9D" w:rsidRDefault="000C571D" w:rsidP="00AF74D1">
      <w:pPr>
        <w:pStyle w:val="kontaktostatn"/>
        <w:spacing w:line="276" w:lineRule="auto"/>
        <w:rPr>
          <w:rFonts w:ascii="Calibri" w:eastAsia="Times New Roman" w:hAnsi="Calibri"/>
          <w:i/>
          <w:iCs/>
          <w:color w:val="002060"/>
          <w:szCs w:val="24"/>
          <w14:ligatures w14:val="standardContextual"/>
        </w:rPr>
      </w:pPr>
      <w:r w:rsidRPr="000C571D">
        <w:t>Telefon: 725 800 579</w:t>
      </w:r>
    </w:p>
    <w:p w:rsidR="000A41E7" w:rsidRDefault="000A41E7" w:rsidP="00D51BEC">
      <w:pPr>
        <w:pStyle w:val="text"/>
        <w:ind w:left="0"/>
        <w:sectPr w:rsidR="000A41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99" w:right="851" w:bottom="1134" w:left="851" w:header="1020" w:footer="1701" w:gutter="0"/>
          <w:cols w:space="708"/>
          <w:titlePg/>
        </w:sectPr>
      </w:pPr>
    </w:p>
    <w:p w:rsidR="00D51BEC" w:rsidRDefault="00D51BEC">
      <w:pPr>
        <w:pStyle w:val="Nadpiskontakt"/>
        <w:spacing w:before="360"/>
      </w:pPr>
    </w:p>
    <w:p w:rsidR="00D51BEC" w:rsidRDefault="00D51BEC" w:rsidP="00D51BEC">
      <w:pPr>
        <w:pStyle w:val="Nadpis2"/>
        <w:ind w:left="0"/>
      </w:pPr>
      <w:r>
        <w:t>Více o ČHMÚ</w:t>
      </w:r>
    </w:p>
    <w:p w:rsidR="00D51BEC" w:rsidRPr="00D51BEC" w:rsidRDefault="00D51BEC" w:rsidP="00D51BEC">
      <w:pPr>
        <w:pStyle w:val="Normlnweb"/>
        <w:spacing w:before="0" w:beforeAutospacing="0" w:after="160" w:afterAutospacing="0"/>
        <w:rPr>
          <w:rFonts w:eastAsiaTheme="minorHAnsi"/>
          <w:color w:val="14387F"/>
          <w:szCs w:val="25"/>
          <w:lang w:eastAsia="en-US"/>
        </w:rPr>
      </w:pPr>
      <w:r w:rsidRPr="00D51BEC">
        <w:rPr>
          <w:rFonts w:eastAsiaTheme="minorHAnsi"/>
          <w:color w:val="14387F"/>
          <w:szCs w:val="25"/>
          <w:lang w:eastAsia="en-US"/>
        </w:rPr>
        <w:t xml:space="preserve">Český hydrometeorologický ústav (ČHMÚ, Czech </w:t>
      </w:r>
      <w:proofErr w:type="spellStart"/>
      <w:r w:rsidRPr="00D51BEC">
        <w:rPr>
          <w:rFonts w:eastAsiaTheme="minorHAnsi"/>
          <w:color w:val="14387F"/>
          <w:szCs w:val="25"/>
          <w:lang w:eastAsia="en-US"/>
        </w:rPr>
        <w:t>Hydrometeorological</w:t>
      </w:r>
      <w:proofErr w:type="spellEnd"/>
      <w:r w:rsidRPr="00D51BEC">
        <w:rPr>
          <w:rFonts w:eastAsiaTheme="minorHAnsi"/>
          <w:color w:val="14387F"/>
          <w:szCs w:val="25"/>
          <w:lang w:eastAsia="en-US"/>
        </w:rPr>
        <w:t xml:space="preserve"> Institute, CHMI) je národní služba pro oblast hydrologie, meteorologie, klimatologie a kvality ovzduší. Mimo jiné je zodpovědný za provoz výstražné služby včetně smogového varovného a regulačního systému. Kromě provozu staničních sítí a zajišťování odborných služeb se zabývá také vědeckovýzkumnou činností. Více informací a výsledky měření naleznete </w:t>
      </w:r>
      <w:proofErr w:type="gramStart"/>
      <w:r w:rsidRPr="00D51BEC">
        <w:rPr>
          <w:rFonts w:eastAsiaTheme="minorHAnsi"/>
          <w:color w:val="14387F"/>
          <w:szCs w:val="25"/>
          <w:lang w:eastAsia="en-US"/>
        </w:rPr>
        <w:t>na</w:t>
      </w:r>
      <w:proofErr w:type="gramEnd"/>
      <w:r w:rsidRPr="00D51BEC">
        <w:rPr>
          <w:rFonts w:eastAsiaTheme="minorHAnsi"/>
          <w:color w:val="14387F"/>
          <w:szCs w:val="25"/>
          <w:lang w:eastAsia="en-US"/>
        </w:rPr>
        <w:t xml:space="preserve">: </w:t>
      </w:r>
      <w:hyperlink r:id="rId15" w:history="1">
        <w:r w:rsidRPr="00584F04">
          <w:rPr>
            <w:rStyle w:val="Hypertextovodkaz"/>
            <w:rFonts w:eastAsiaTheme="minorHAnsi"/>
            <w:szCs w:val="25"/>
            <w:lang w:eastAsia="en-US"/>
          </w:rPr>
          <w:t>www.chmi.cz</w:t>
        </w:r>
      </w:hyperlink>
      <w:r>
        <w:rPr>
          <w:rFonts w:eastAsiaTheme="minorHAnsi"/>
          <w:color w:val="14387F"/>
          <w:szCs w:val="25"/>
          <w:lang w:eastAsia="en-US"/>
        </w:rPr>
        <w:t xml:space="preserve"> </w:t>
      </w:r>
    </w:p>
    <w:p w:rsidR="000A41E7" w:rsidRDefault="00D34031">
      <w:pPr>
        <w:pStyle w:val="Nadpiskontakt"/>
        <w:spacing w:before="360"/>
      </w:pPr>
      <w:r>
        <w:t>Kontakt:</w:t>
      </w:r>
    </w:p>
    <w:p w:rsidR="000A41E7" w:rsidRDefault="00D34031">
      <w:pPr>
        <w:pStyle w:val="kontaktjmno"/>
      </w:pPr>
      <w:r>
        <w:t xml:space="preserve">Mgr. Pavlína </w:t>
      </w:r>
      <w:proofErr w:type="spellStart"/>
      <w:r>
        <w:t>Míčová,</w:t>
      </w:r>
      <w:proofErr w:type="spellEnd"/>
      <w:r>
        <w:t xml:space="preserve"> Ph.D.</w:t>
      </w:r>
    </w:p>
    <w:p w:rsidR="000A41E7" w:rsidRDefault="00D34031">
      <w:pPr>
        <w:pStyle w:val="kontaktostatn"/>
      </w:pPr>
      <w:r>
        <w:t>Vedoucí oddělení marketingu a PR</w:t>
      </w:r>
    </w:p>
    <w:p w:rsidR="000A41E7" w:rsidRDefault="00D34031">
      <w:pPr>
        <w:pStyle w:val="kontaktostatn"/>
      </w:pPr>
      <w:r>
        <w:t>T: 724 267 739</w:t>
      </w:r>
    </w:p>
    <w:p w:rsidR="000A41E7" w:rsidRDefault="00D34031">
      <w:pPr>
        <w:pStyle w:val="kontaktostatn"/>
      </w:pPr>
      <w:r>
        <w:t xml:space="preserve">E: </w:t>
      </w:r>
      <w:hyperlink r:id="rId16" w:tooltip="mailto:pavlina.micova@chmi.cz" w:history="1">
        <w:r>
          <w:rPr>
            <w:rStyle w:val="Hypertextovodkaz"/>
          </w:rPr>
          <w:t>pavlina.micova@chmi.cz</w:t>
        </w:r>
      </w:hyperlink>
    </w:p>
    <w:p w:rsidR="000A41E7" w:rsidRDefault="000A41E7">
      <w:pPr>
        <w:pStyle w:val="kontaktjmno"/>
      </w:pPr>
    </w:p>
    <w:sectPr w:rsidR="000A41E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C7" w:rsidRDefault="006D56C7">
      <w:r>
        <w:separator/>
      </w:r>
    </w:p>
  </w:endnote>
  <w:endnote w:type="continuationSeparator" w:id="0">
    <w:p w:rsidR="006D56C7" w:rsidRDefault="006D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D34031">
    <w:pPr>
      <w:pStyle w:val="Zpat"/>
      <w:tabs>
        <w:tab w:val="clear" w:pos="9072"/>
        <w:tab w:val="right" w:pos="1020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6151880</wp:posOffset>
              </wp:positionH>
              <wp:positionV relativeFrom="paragraph">
                <wp:posOffset>330200</wp:posOffset>
              </wp:positionV>
              <wp:extent cx="262255" cy="359410"/>
              <wp:effectExtent l="0" t="0" r="4445" b="2540"/>
              <wp:wrapNone/>
              <wp:docPr id="5" name="Textové pol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2255" cy="359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41E7" w:rsidRDefault="00D34031">
                          <w:pPr>
                            <w:rPr>
                              <w:color w:val="023E88"/>
                            </w:rPr>
                          </w:pPr>
                          <w:r>
                            <w:rPr>
                              <w:color w:val="023E88"/>
                            </w:rPr>
                            <w:fldChar w:fldCharType="begin"/>
                          </w:r>
                          <w:r>
                            <w:rPr>
                              <w:color w:val="023E88"/>
                            </w:rPr>
                            <w:instrText>PAGE   \* MERGEFORMAT</w:instrText>
                          </w:r>
                          <w:r>
                            <w:rPr>
                              <w:color w:val="023E88"/>
                            </w:rPr>
                            <w:fldChar w:fldCharType="separate"/>
                          </w:r>
                          <w:r w:rsidR="006E4BC6">
                            <w:rPr>
                              <w:noProof/>
                              <w:color w:val="023E88"/>
                            </w:rPr>
                            <w:t>2</w:t>
                          </w:r>
                          <w:r>
                            <w:rPr>
                              <w:color w:val="023E8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7" o:spid="_x0000_s1026" type="#_x0000_t202" style="position:absolute;margin-left:484.4pt;margin-top:26pt;width:20.6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" fillcolor="white [3201]" stroked="f" strokeweight=".5pt">
              <v:textbox>
                <w:txbxContent>
                  <w:p w:rsidR="000A41E7" w:rsidRDefault="00D34031">
                    <w:pPr>
                      <w:rPr>
                        <w:color w:val="023E88"/>
                      </w:rPr>
                    </w:pPr>
                    <w:r>
                      <w:rPr>
                        <w:color w:val="023E88"/>
                      </w:rPr>
                      <w:fldChar w:fldCharType="begin"/>
                    </w:r>
                    <w:r>
                      <w:rPr>
                        <w:color w:val="023E88"/>
                      </w:rPr>
                      <w:instrText>PAGE   \* MERGEFORMAT</w:instrText>
                    </w:r>
                    <w:r>
                      <w:rPr>
                        <w:color w:val="023E88"/>
                      </w:rPr>
                      <w:fldChar w:fldCharType="separate"/>
                    </w:r>
                    <w:r w:rsidR="006E4BC6">
                      <w:rPr>
                        <w:noProof/>
                        <w:color w:val="023E88"/>
                      </w:rPr>
                      <w:t>2</w:t>
                    </w:r>
                    <w:r>
                      <w:rPr>
                        <w:color w:val="023E8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D34031">
    <w:pPr>
      <w:pStyle w:val="kontaktjmno"/>
      <w:jc w:val="right"/>
    </w:pPr>
    <w:r>
      <w:t>info@chmi.cz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C7" w:rsidRDefault="006D56C7">
      <w:r>
        <w:separator/>
      </w:r>
    </w:p>
  </w:footnote>
  <w:footnote w:type="continuationSeparator" w:id="0">
    <w:p w:rsidR="006D56C7" w:rsidRDefault="006D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D34031">
    <w:pPr>
      <w:pStyle w:val="Zhlav"/>
    </w:pPr>
    <w:r>
      <w:t>Tisková zpráva ČHMÚ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D34031">
    <w:pPr>
      <w:pStyle w:val="datum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margin">
                <wp:posOffset>5003165</wp:posOffset>
              </wp:positionH>
              <wp:positionV relativeFrom="paragraph">
                <wp:posOffset>-133350</wp:posOffset>
              </wp:positionV>
              <wp:extent cx="1556883" cy="577850"/>
              <wp:effectExtent l="0" t="0" r="5715" b="0"/>
              <wp:wrapNone/>
              <wp:docPr id="1" name="Obrázek 1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56883" cy="577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7456;o:allowoverlap:true;o:allowincell:true;mso-position-horizontal-relative:margin;margin-left:393.95pt;mso-position-horizontal:absolute;mso-position-vertical-relative:text;margin-top:-10.50pt;mso-position-vertical:absolute;width:122.59pt;height:45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margin">
                <wp:posOffset>381635</wp:posOffset>
              </wp:positionV>
              <wp:extent cx="656590" cy="1314450"/>
              <wp:effectExtent l="0" t="0" r="0" b="0"/>
              <wp:wrapSquare wrapText="bothSides"/>
              <wp:docPr id="2" name="Obrázek 1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 flipH="1" flipV="1">
                        <a:off x="0" y="0"/>
                        <a:ext cx="656590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0288;o:allowoverlap:true;o:allowincell:true;mso-position-horizontal-relative:page;mso-position-horizontal:left;mso-position-vertical-relative:margin;margin-top:30.05pt;mso-position-vertical:absolute;width:51.70pt;height:103.50pt;mso-wrap-distance-left:9.00pt;mso-wrap-distance-top:0.00pt;mso-wrap-distance-right:9.00pt;mso-wrap-distance-bottom:0.00pt;flip:xy;z-index:1;" stroked="f">
              <w10:wrap type="square"/>
              <v:imagedata r:id="rId4" o:title=""/>
              <o:lock v:ext="edit" rotation="t"/>
            </v:shape>
          </w:pict>
        </mc:Fallback>
      </mc:AlternateContent>
    </w:r>
    <w:r>
      <w:t>Tisková zpráva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0A41E7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E7" w:rsidRDefault="00D3403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4109085</wp:posOffset>
              </wp:positionH>
              <wp:positionV relativeFrom="paragraph">
                <wp:posOffset>64135</wp:posOffset>
              </wp:positionV>
              <wp:extent cx="2051050" cy="762000"/>
              <wp:effectExtent l="0" t="0" r="6350" b="0"/>
              <wp:wrapSquare wrapText="bothSides"/>
              <wp:docPr id="3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510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3360;o:allowoverlap:true;o:allowincell:true;mso-position-horizontal-relative:margin;margin-left:323.55pt;mso-position-horizontal:absolute;mso-position-vertical-relative:text;margin-top:5.05pt;mso-position-vertical:absolute;width:161.50pt;height:60.00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-720090</wp:posOffset>
              </wp:positionH>
              <wp:positionV relativeFrom="paragraph">
                <wp:posOffset>426085</wp:posOffset>
              </wp:positionV>
              <wp:extent cx="2657475" cy="5314950"/>
              <wp:effectExtent l="0" t="0" r="9525" b="0"/>
              <wp:wrapTopAndBottom/>
              <wp:docPr id="4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657475" cy="531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51661312;o:allowoverlap:true;o:allowincell:true;mso-position-horizontal-relative:margin;margin-left:-56.70pt;mso-position-horizontal:absolute;mso-position-vertical-relative:text;margin-top:33.55pt;mso-position-vertical:absolute;width:209.25pt;height:418.50pt;mso-wrap-distance-left:9.00pt;mso-wrap-distance-top:0.00pt;mso-wrap-distance-right:9.00pt;mso-wrap-distance-bottom:0.00pt;z-index:1;" stroked="f">
              <w10:wrap type="topAndBottom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480"/>
    <w:multiLevelType w:val="multilevel"/>
    <w:tmpl w:val="4886A76C"/>
    <w:lvl w:ilvl="0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4E18"/>
    <w:multiLevelType w:val="multilevel"/>
    <w:tmpl w:val="8BBE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F66D4"/>
    <w:multiLevelType w:val="multilevel"/>
    <w:tmpl w:val="35F20108"/>
    <w:lvl w:ilvl="0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E2979"/>
    <w:multiLevelType w:val="hybridMultilevel"/>
    <w:tmpl w:val="601EC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468E"/>
    <w:multiLevelType w:val="multilevel"/>
    <w:tmpl w:val="0EF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D7428"/>
    <w:multiLevelType w:val="multilevel"/>
    <w:tmpl w:val="F7F0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F52F7"/>
    <w:multiLevelType w:val="hybridMultilevel"/>
    <w:tmpl w:val="B1F0E196"/>
    <w:lvl w:ilvl="0" w:tplc="E0F00C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7B27FB"/>
    <w:multiLevelType w:val="multilevel"/>
    <w:tmpl w:val="0DC6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FD0B38"/>
    <w:multiLevelType w:val="multilevel"/>
    <w:tmpl w:val="070A73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F5A1D"/>
    <w:multiLevelType w:val="multilevel"/>
    <w:tmpl w:val="CBEEE55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0" w15:restartNumberingAfterBreak="0">
    <w:nsid w:val="4B746FDC"/>
    <w:multiLevelType w:val="multilevel"/>
    <w:tmpl w:val="3538EEF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4C410E27"/>
    <w:multiLevelType w:val="multilevel"/>
    <w:tmpl w:val="2E9A386A"/>
    <w:lvl w:ilvl="0">
      <w:start w:val="1"/>
      <w:numFmt w:val="bullet"/>
      <w:pStyle w:val="Odrkovseznam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D99099B"/>
    <w:multiLevelType w:val="multilevel"/>
    <w:tmpl w:val="55EE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B6074C"/>
    <w:multiLevelType w:val="multilevel"/>
    <w:tmpl w:val="5EB01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976595"/>
    <w:multiLevelType w:val="multilevel"/>
    <w:tmpl w:val="A25404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BB206E"/>
    <w:multiLevelType w:val="multilevel"/>
    <w:tmpl w:val="B150FA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3"/>
  </w:num>
  <w:num w:numId="5">
    <w:abstractNumId w:val="15"/>
  </w:num>
  <w:num w:numId="6">
    <w:abstractNumId w:val="11"/>
  </w:num>
  <w:num w:numId="7">
    <w:abstractNumId w:val="9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6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E7"/>
    <w:rsid w:val="000A41E7"/>
    <w:rsid w:val="000C571D"/>
    <w:rsid w:val="001E553D"/>
    <w:rsid w:val="0028338D"/>
    <w:rsid w:val="003D5F9D"/>
    <w:rsid w:val="004F2161"/>
    <w:rsid w:val="006D56C7"/>
    <w:rsid w:val="006E4BC6"/>
    <w:rsid w:val="00757768"/>
    <w:rsid w:val="00AC735E"/>
    <w:rsid w:val="00AF74D1"/>
    <w:rsid w:val="00B03A1D"/>
    <w:rsid w:val="00B104DE"/>
    <w:rsid w:val="00C15454"/>
    <w:rsid w:val="00C63343"/>
    <w:rsid w:val="00D34031"/>
    <w:rsid w:val="00D51BEC"/>
    <w:rsid w:val="00E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C64B"/>
  <w15:docId w15:val="{43DD176E-796F-41BB-9757-5FB6C98E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line="339" w:lineRule="exact"/>
    </w:pPr>
    <w:rPr>
      <w:rFonts w:ascii="Times New Roman" w:hAnsi="Times New Roman" w:cs="Times New Roman"/>
      <w:sz w:val="26"/>
      <w:szCs w:val="26"/>
    </w:rPr>
  </w:style>
  <w:style w:type="paragraph" w:styleId="Nadpis1">
    <w:name w:val="heading 1"/>
    <w:basedOn w:val="Normln"/>
    <w:next w:val="datum"/>
    <w:link w:val="Nadpis1Char"/>
    <w:uiPriority w:val="9"/>
    <w:qFormat/>
    <w:pPr>
      <w:keepNext/>
      <w:keepLines/>
      <w:spacing w:before="1080" w:after="360" w:line="240" w:lineRule="auto"/>
      <w:ind w:left="567"/>
      <w:outlineLvl w:val="0"/>
    </w:pPr>
    <w:rPr>
      <w:rFonts w:ascii="Arial" w:eastAsiaTheme="majorEastAsia" w:hAnsi="Arial" w:cstheme="majorBidi"/>
      <w:b/>
      <w:color w:val="14387F"/>
      <w:sz w:val="44"/>
      <w:szCs w:val="44"/>
    </w:rPr>
  </w:style>
  <w:style w:type="paragraph" w:styleId="Nadpis2">
    <w:name w:val="heading 2"/>
    <w:basedOn w:val="Nadpiskontakt"/>
    <w:next w:val="text"/>
    <w:link w:val="Nadpis2Char"/>
    <w:uiPriority w:val="9"/>
    <w:qFormat/>
    <w:pPr>
      <w:spacing w:before="360" w:line="288" w:lineRule="auto"/>
      <w:ind w:left="567"/>
      <w:outlineLvl w:val="1"/>
    </w:pPr>
    <w:rPr>
      <w:sz w:val="28"/>
    </w:rPr>
  </w:style>
  <w:style w:type="paragraph" w:styleId="Nadpis3">
    <w:name w:val="heading 3"/>
    <w:basedOn w:val="Normln"/>
    <w:next w:val="text"/>
    <w:link w:val="Nadpis3Char"/>
    <w:uiPriority w:val="9"/>
    <w:qFormat/>
    <w:pPr>
      <w:spacing w:before="360" w:after="120"/>
      <w:ind w:left="567"/>
      <w:outlineLvl w:val="2"/>
    </w:pPr>
    <w:rPr>
      <w:rFonts w:ascii="Arial" w:hAnsi="Arial" w:cs="Arial"/>
      <w:b/>
      <w:color w:val="14387F"/>
      <w:sz w:val="24"/>
      <w:szCs w:val="23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Theme="majorEastAsia" w:hAnsi="Arial" w:cstheme="majorBidi"/>
      <w:b/>
      <w:color w:val="14387F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10204"/>
      </w:tabs>
      <w:spacing w:after="0" w:line="240" w:lineRule="auto"/>
      <w:ind w:left="567"/>
    </w:pPr>
    <w:rPr>
      <w:rFonts w:ascii="Arial" w:hAnsi="Arial" w:cs="Arial"/>
      <w:color w:val="14387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Arial" w:hAnsi="Arial" w:cs="Arial"/>
      <w:color w:val="14387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 w:cs="Arial"/>
      <w:b/>
      <w:color w:val="023E88"/>
      <w:sz w:val="20"/>
      <w:szCs w:val="20"/>
    </w:rPr>
  </w:style>
  <w:style w:type="paragraph" w:styleId="Nzev">
    <w:name w:val="Title"/>
    <w:basedOn w:val="Nadpis1"/>
    <w:next w:val="Normln"/>
    <w:link w:val="NzevChar"/>
    <w:uiPriority w:val="10"/>
  </w:style>
  <w:style w:type="character" w:customStyle="1" w:styleId="NzevChar">
    <w:name w:val="Název Char"/>
    <w:basedOn w:val="Standardnpsmoodstavce"/>
    <w:link w:val="Nzev"/>
    <w:uiPriority w:val="10"/>
    <w:rPr>
      <w:rFonts w:ascii="Arial" w:eastAsiaTheme="majorEastAsia" w:hAnsi="Arial" w:cstheme="majorBidi"/>
      <w:b/>
      <w:color w:val="023E88"/>
      <w:sz w:val="44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hAnsi="Arial" w:cs="Arial"/>
      <w:b/>
      <w:color w:val="023E88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hAnsi="Arial" w:cs="Arial"/>
      <w:b/>
      <w:color w:val="14387F"/>
      <w:sz w:val="24"/>
      <w:szCs w:val="23"/>
    </w:rPr>
  </w:style>
  <w:style w:type="paragraph" w:customStyle="1" w:styleId="text">
    <w:name w:val="text"/>
    <w:basedOn w:val="Normln"/>
    <w:link w:val="textChar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120" w:line="288" w:lineRule="auto"/>
      <w:ind w:left="567"/>
    </w:pPr>
    <w:rPr>
      <w:color w:val="14387F"/>
      <w:sz w:val="24"/>
      <w:szCs w:val="25"/>
    </w:rPr>
  </w:style>
  <w:style w:type="paragraph" w:styleId="Titulek">
    <w:name w:val="caption"/>
    <w:basedOn w:val="Normln"/>
    <w:next w:val="Normln"/>
    <w:uiPriority w:val="35"/>
    <w:pPr>
      <w:spacing w:after="200" w:line="240" w:lineRule="auto"/>
    </w:pPr>
    <w:rPr>
      <w:rFonts w:ascii="Arial" w:hAnsi="Arial" w:cs="Arial"/>
      <w:i/>
      <w:iCs/>
      <w:color w:val="12275D"/>
      <w:sz w:val="20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rFonts w:ascii="Arial" w:hAnsi="Arial"/>
      <w:color w:val="14387F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hlavtabulky">
    <w:name w:val="záhlaví tabulky"/>
    <w:basedOn w:val="Normln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lotabulky">
    <w:name w:val="tělo tabulky"/>
    <w:basedOn w:val="Normln"/>
    <w:pPr>
      <w:spacing w:after="0"/>
    </w:pPr>
    <w:rPr>
      <w:rFonts w:ascii="Arial" w:hAnsi="Arial" w:cs="Arial"/>
      <w:sz w:val="16"/>
      <w:szCs w:val="16"/>
    </w:rPr>
  </w:style>
  <w:style w:type="paragraph" w:styleId="Citt">
    <w:name w:val="Quote"/>
    <w:basedOn w:val="Normln"/>
    <w:next w:val="Normln"/>
    <w:link w:val="CittChar"/>
    <w:uiPriority w:val="29"/>
    <w:pPr>
      <w:spacing w:before="360" w:after="360" w:line="300" w:lineRule="exact"/>
      <w:ind w:right="4111"/>
    </w:pPr>
    <w:rPr>
      <w:rFonts w:ascii="Arial" w:hAnsi="Arial" w:cs="Arial"/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Pr>
      <w:rFonts w:ascii="Arial" w:hAnsi="Arial" w:cs="Arial"/>
      <w:i/>
      <w:iCs/>
      <w:color w:val="404040" w:themeColor="text1" w:themeTint="BF"/>
    </w:rPr>
  </w:style>
  <w:style w:type="paragraph" w:customStyle="1" w:styleId="Nadpiskontakt">
    <w:name w:val="Nadpis kontakt"/>
    <w:basedOn w:val="Normln"/>
    <w:qFormat/>
    <w:pPr>
      <w:spacing w:before="840" w:after="120"/>
    </w:pPr>
    <w:rPr>
      <w:rFonts w:ascii="Arial" w:hAnsi="Arial" w:cs="Arial"/>
      <w:b/>
      <w:color w:val="023E88"/>
    </w:rPr>
  </w:style>
  <w:style w:type="paragraph" w:customStyle="1" w:styleId="kontaktjmno">
    <w:name w:val="kontakt jméno"/>
    <w:basedOn w:val="Normln"/>
    <w:qFormat/>
    <w:pPr>
      <w:spacing w:before="60" w:after="0" w:line="240" w:lineRule="auto"/>
    </w:pPr>
    <w:rPr>
      <w:rFonts w:ascii="Arial" w:hAnsi="Arial" w:cs="Arial"/>
      <w:b/>
      <w:color w:val="023E88"/>
      <w:sz w:val="20"/>
    </w:rPr>
  </w:style>
  <w:style w:type="paragraph" w:customStyle="1" w:styleId="kontaktostatn">
    <w:name w:val="kontakt ostatní"/>
    <w:basedOn w:val="Normln"/>
    <w:qFormat/>
    <w:pPr>
      <w:spacing w:after="0" w:line="240" w:lineRule="auto"/>
    </w:pPr>
    <w:rPr>
      <w:rFonts w:ascii="Arial" w:hAnsi="Arial" w:cs="Arial"/>
      <w:color w:val="023E88"/>
      <w:sz w:val="20"/>
    </w:rPr>
  </w:style>
  <w:style w:type="paragraph" w:customStyle="1" w:styleId="Kontaktodborngarant">
    <w:name w:val="Kontakt odborný garant"/>
    <w:basedOn w:val="kontaktjmno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Podnadpis">
    <w:name w:val="Subtitle"/>
    <w:basedOn w:val="text"/>
    <w:next w:val="text"/>
    <w:link w:val="PodnadpisChar"/>
    <w:uiPriority w:val="11"/>
    <w:qFormat/>
    <w:rPr>
      <w:i/>
      <w:sz w:val="23"/>
      <w:szCs w:val="23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Times New Roman" w:hAnsi="Times New Roman" w:cs="Times New Roman"/>
      <w:i/>
      <w:color w:val="14387F"/>
      <w:sz w:val="23"/>
      <w:szCs w:val="23"/>
    </w:rPr>
  </w:style>
  <w:style w:type="character" w:styleId="Siln">
    <w:name w:val="Strong"/>
    <w:uiPriority w:val="22"/>
    <w:rPr>
      <w:color w:val="14387F"/>
    </w:rPr>
  </w:style>
  <w:style w:type="paragraph" w:customStyle="1" w:styleId="datum">
    <w:name w:val="datum"/>
    <w:next w:val="Perex"/>
    <w:link w:val="datumChar"/>
    <w:qFormat/>
    <w:pPr>
      <w:spacing w:after="720" w:line="288" w:lineRule="auto"/>
      <w:ind w:left="567"/>
    </w:pPr>
    <w:rPr>
      <w:rFonts w:ascii="Arial" w:hAnsi="Arial" w:cs="Arial"/>
      <w:color w:val="14387F"/>
      <w:sz w:val="24"/>
    </w:rPr>
  </w:style>
  <w:style w:type="character" w:customStyle="1" w:styleId="textChar">
    <w:name w:val="text Char"/>
    <w:link w:val="text"/>
  </w:style>
  <w:style w:type="character" w:customStyle="1" w:styleId="datumChar">
    <w:name w:val="datum Char"/>
    <w:basedOn w:val="textChar"/>
    <w:link w:val="datum"/>
    <w:rPr>
      <w:rFonts w:ascii="Arial" w:hAnsi="Arial" w:cs="Arial"/>
      <w:color w:val="14387F"/>
      <w:sz w:val="24"/>
      <w:szCs w:val="25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customStyle="1" w:styleId="Perex">
    <w:name w:val="Perex"/>
    <w:next w:val="text"/>
    <w:link w:val="PerexChar"/>
    <w:qFormat/>
    <w:pPr>
      <w:spacing w:after="720" w:line="288" w:lineRule="auto"/>
      <w:ind w:left="567"/>
    </w:pPr>
    <w:rPr>
      <w:rFonts w:ascii="Times New Roman" w:hAnsi="Times New Roman" w:cs="Arial"/>
      <w:b/>
      <w:color w:val="14387F"/>
      <w:sz w:val="24"/>
    </w:rPr>
  </w:style>
  <w:style w:type="paragraph" w:customStyle="1" w:styleId="OHM">
    <w:name w:val="O ČHMÚ"/>
    <w:link w:val="OHMChar"/>
    <w:qFormat/>
    <w:pPr>
      <w:spacing w:line="288" w:lineRule="auto"/>
      <w:ind w:left="567"/>
    </w:pPr>
    <w:rPr>
      <w:rFonts w:ascii="Times New Roman" w:hAnsi="Times New Roman" w:cs="Times New Roman"/>
      <w:color w:val="14387F"/>
      <w:sz w:val="23"/>
      <w:szCs w:val="23"/>
    </w:rPr>
  </w:style>
  <w:style w:type="character" w:customStyle="1" w:styleId="PerexChar">
    <w:name w:val="Perex Char"/>
    <w:basedOn w:val="Standardnpsmoodstavce"/>
    <w:link w:val="Perex"/>
    <w:rPr>
      <w:rFonts w:ascii="Times New Roman" w:hAnsi="Times New Roman" w:cs="Arial"/>
      <w:b/>
      <w:color w:val="14387F"/>
      <w:sz w:val="24"/>
    </w:rPr>
  </w:style>
  <w:style w:type="character" w:customStyle="1" w:styleId="OHMChar">
    <w:name w:val="O ČHMÚ Char"/>
    <w:basedOn w:val="Standardnpsmoodstavce"/>
    <w:link w:val="OHM"/>
    <w:rPr>
      <w:rFonts w:ascii="Times New Roman" w:hAnsi="Times New Roman" w:cs="Times New Roman"/>
      <w:color w:val="14387F"/>
      <w:sz w:val="23"/>
      <w:szCs w:val="23"/>
    </w:rPr>
  </w:style>
  <w:style w:type="paragraph" w:customStyle="1" w:styleId="Odrkovseznam">
    <w:name w:val="Odrážkový seznam"/>
    <w:basedOn w:val="text"/>
    <w:link w:val="OdrkovseznamChar"/>
    <w:qFormat/>
    <w:pPr>
      <w:numPr>
        <w:numId w:val="6"/>
      </w:numPr>
    </w:pPr>
  </w:style>
  <w:style w:type="character" w:customStyle="1" w:styleId="OdrkovseznamChar">
    <w:name w:val="Odrážkový seznam Char"/>
    <w:basedOn w:val="textChar"/>
    <w:link w:val="Odrkovseznam"/>
    <w:rPr>
      <w:rFonts w:ascii="Times New Roman" w:hAnsi="Times New Roman" w:cs="Times New Roman"/>
      <w:color w:val="14387F"/>
      <w:sz w:val="24"/>
      <w:szCs w:val="25"/>
    </w:rPr>
  </w:style>
  <w:style w:type="table" w:styleId="Prosttabulka1">
    <w:name w:val="Plain Table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HM2025">
    <w:name w:val="Tabulka ČHMÚ 2025"/>
    <w:basedOn w:val="Normlntabulka"/>
    <w:uiPriority w:val="99"/>
    <w:pPr>
      <w:spacing w:after="0" w:line="240" w:lineRule="auto"/>
    </w:pPr>
    <w:rPr>
      <w:rFonts w:ascii="Arial" w:hAnsi="Arial"/>
      <w:color w:val="14387F"/>
      <w:sz w:val="20"/>
    </w:rPr>
    <w:tblPr>
      <w:tblStyleRowBandSize w:val="1"/>
      <w:tblStyleColBandSize w:val="1"/>
      <w:tblInd w:w="567" w:type="dxa"/>
      <w:tblBorders>
        <w:top w:val="single" w:sz="4" w:space="0" w:color="14387F"/>
        <w:left w:val="single" w:sz="4" w:space="0" w:color="14387F"/>
        <w:bottom w:val="single" w:sz="4" w:space="0" w:color="14387F"/>
        <w:right w:val="single" w:sz="4" w:space="0" w:color="14387F"/>
        <w:insideH w:val="single" w:sz="4" w:space="0" w:color="14387F"/>
        <w:insideV w:val="single" w:sz="4" w:space="0" w:color="14387F"/>
      </w:tblBorders>
    </w:tblPr>
    <w:tcPr>
      <w:vAlign w:val="center"/>
    </w:tcPr>
    <w:tblStylePr w:type="firstRow">
      <w:rPr>
        <w:rFonts w:ascii="Arial" w:hAnsi="Arial"/>
        <w:b/>
        <w:sz w:val="20"/>
      </w:rPr>
      <w:tblPr/>
      <w:tcPr>
        <w:tcBorders>
          <w:top w:val="single" w:sz="24" w:space="0" w:color="14387F"/>
        </w:tcBorders>
      </w:tcPr>
    </w:tblStylePr>
    <w:tblStylePr w:type="lastRow">
      <w:rPr>
        <w:rFonts w:ascii="Arial" w:hAnsi="Arial"/>
        <w:b w:val="0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customStyle="1" w:styleId="TABText">
    <w:name w:val="TAB Text"/>
    <w:basedOn w:val="text"/>
    <w:link w:val="TABTextChar"/>
    <w:qFormat/>
    <w:pPr>
      <w:ind w:left="0"/>
    </w:pPr>
    <w:rPr>
      <w:rFonts w:ascii="Arial" w:hAnsi="Arial" w:cs="Arial"/>
      <w:sz w:val="22"/>
      <w:szCs w:val="22"/>
    </w:rPr>
  </w:style>
  <w:style w:type="character" w:customStyle="1" w:styleId="TABTextChar">
    <w:name w:val="TAB Text Char"/>
    <w:basedOn w:val="textChar"/>
    <w:link w:val="TABText"/>
    <w:rPr>
      <w:rFonts w:ascii="Arial" w:hAnsi="Arial" w:cs="Arial"/>
      <w:color w:val="14387F"/>
      <w:sz w:val="24"/>
      <w:szCs w:val="25"/>
    </w:rPr>
  </w:style>
  <w:style w:type="paragraph" w:customStyle="1" w:styleId="docdata">
    <w:name w:val="docdata"/>
    <w:aliases w:val="docy,v5,8220,bqiaagaaeyqcaaagiaiaaaokgaaabr0faaaaaaaaaaaaaaaaaaaaaaaaaaaaaaaaaaaaaaaaaaaaaaaaaaaaaaaaaaaaaaaaaaaaaaaaaaaaaaaaaaaaaaaaaaaaaaaaaaaaaaaaaaaaaaaaaaaaaaaaaaaaaaaaaaaaaaaaaaaaaaaaaaaaaaaaaaaaaaaaaaaaaaaaaaaaaaaaaaaaaaaaaaaaaaaaaaaaaaaa"/>
    <w:basedOn w:val="Normln"/>
    <w:rsid w:val="00D51B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51B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footerbody">
    <w:name w:val="footer_body"/>
    <w:basedOn w:val="Normln"/>
    <w:rsid w:val="00AF74D1"/>
    <w:pPr>
      <w:spacing w:after="0" w:line="216" w:lineRule="atLeast"/>
    </w:pPr>
    <w:rPr>
      <w:rFonts w:ascii="Arial" w:hAnsi="Arial" w:cs="Arial"/>
      <w:color w:val="14387F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kvidacevrtu@chmi.cz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pavlina.micova@chmi.cz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hmi.cz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228C-4616-4DE9-8858-19B6D7D7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MÍČOVÁ, Mgr.</dc:creator>
  <cp:keywords/>
  <dc:description/>
  <cp:lastModifiedBy>PAVLÍNA MÍČOVÁ, Mgr.</cp:lastModifiedBy>
  <cp:revision>2</cp:revision>
  <dcterms:created xsi:type="dcterms:W3CDTF">2025-11-11T13:24:00Z</dcterms:created>
  <dcterms:modified xsi:type="dcterms:W3CDTF">2025-11-11T13:24:00Z</dcterms:modified>
</cp:coreProperties>
</file>