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076347B" w14:textId="77777777" w:rsidR="00D763A0" w:rsidRDefault="00D763A0" w:rsidP="00D763A0">
      <w:pPr>
        <w:spacing w:line="360" w:lineRule="auto"/>
        <w:ind w:left="709" w:right="848"/>
        <w:rPr>
          <w:rFonts w:ascii="Arial" w:eastAsiaTheme="majorEastAsia" w:hAnsi="Arial" w:cstheme="majorBidi"/>
          <w:b/>
          <w:color w:val="14387F"/>
          <w:sz w:val="60"/>
          <w:szCs w:val="60"/>
        </w:rPr>
      </w:pPr>
    </w:p>
    <w:p w14:paraId="09F7B826" w14:textId="1BD0CCCF" w:rsidR="0087629E" w:rsidRPr="00FD2E98" w:rsidRDefault="009615C2" w:rsidP="009615C2">
      <w:pPr>
        <w:spacing w:line="276" w:lineRule="auto"/>
        <w:ind w:left="851" w:right="1132"/>
        <w:rPr>
          <w:b/>
          <w:color w:val="14387F"/>
          <w:sz w:val="52"/>
          <w:szCs w:val="52"/>
        </w:rPr>
      </w:pPr>
      <w:r w:rsidRPr="00FD2E98">
        <w:rPr>
          <w:rFonts w:ascii="Arial" w:eastAsiaTheme="majorEastAsia" w:hAnsi="Arial" w:cstheme="majorBidi"/>
          <w:b/>
          <w:color w:val="14387F"/>
          <w:sz w:val="52"/>
          <w:szCs w:val="52"/>
        </w:rPr>
        <w:t xml:space="preserve">Velikonoční písečný prach </w:t>
      </w:r>
      <w:r w:rsidR="00FD2E98">
        <w:rPr>
          <w:rFonts w:ascii="Arial" w:eastAsiaTheme="majorEastAsia" w:hAnsi="Arial" w:cstheme="majorBidi"/>
          <w:b/>
          <w:color w:val="14387F"/>
          <w:sz w:val="52"/>
          <w:szCs w:val="52"/>
        </w:rPr>
        <w:t>ze </w:t>
      </w:r>
      <w:r w:rsidRPr="00FD2E98">
        <w:rPr>
          <w:rFonts w:ascii="Arial" w:eastAsiaTheme="majorEastAsia" w:hAnsi="Arial" w:cstheme="majorBidi"/>
          <w:b/>
          <w:color w:val="14387F"/>
          <w:sz w:val="52"/>
          <w:szCs w:val="52"/>
        </w:rPr>
        <w:t>Sahary pohledem dálkové</w:t>
      </w:r>
      <w:r w:rsidR="00FD2E98">
        <w:rPr>
          <w:rFonts w:ascii="Arial" w:eastAsiaTheme="majorEastAsia" w:hAnsi="Arial" w:cstheme="majorBidi"/>
          <w:b/>
          <w:color w:val="14387F"/>
          <w:sz w:val="52"/>
          <w:szCs w:val="52"/>
        </w:rPr>
        <w:t>ho</w:t>
      </w:r>
      <w:r w:rsidRPr="00FD2E98">
        <w:rPr>
          <w:rFonts w:ascii="Arial" w:eastAsiaTheme="majorEastAsia" w:hAnsi="Arial" w:cstheme="majorBidi"/>
          <w:b/>
          <w:color w:val="14387F"/>
          <w:sz w:val="52"/>
          <w:szCs w:val="52"/>
        </w:rPr>
        <w:t xml:space="preserve"> průzkumu i pozemního měření</w:t>
      </w:r>
    </w:p>
    <w:p w14:paraId="20560BA4" w14:textId="77777777" w:rsidR="009615C2" w:rsidRDefault="009615C2" w:rsidP="0087629E">
      <w:pPr>
        <w:spacing w:line="276" w:lineRule="auto"/>
        <w:ind w:left="851" w:right="1132"/>
        <w:jc w:val="both"/>
        <w:rPr>
          <w:b/>
          <w:color w:val="14387F"/>
          <w:sz w:val="22"/>
          <w:szCs w:val="22"/>
        </w:rPr>
      </w:pPr>
    </w:p>
    <w:p w14:paraId="46A4B4FA" w14:textId="5D49C70E" w:rsidR="0087629E" w:rsidRDefault="009615C2" w:rsidP="0087629E">
      <w:pPr>
        <w:spacing w:line="276" w:lineRule="auto"/>
        <w:ind w:left="851" w:right="1132"/>
        <w:jc w:val="both"/>
        <w:rPr>
          <w:b/>
          <w:color w:val="14387F"/>
          <w:sz w:val="22"/>
          <w:szCs w:val="22"/>
        </w:rPr>
      </w:pPr>
      <w:r w:rsidRPr="009615C2">
        <w:rPr>
          <w:b/>
          <w:color w:val="14387F"/>
          <w:sz w:val="22"/>
          <w:szCs w:val="22"/>
        </w:rPr>
        <w:t>Letošní velikonoční svátky byly doprovázeny nejen nadprůměrně vysokými teplotami, ale i přechodem částic ze Sahary, které zasáhly většinu území pevninské Evropy včetně České republiky. Písečný prach ze Sahary bylo možné mapovat jak prostředky dálkového průzkumu atmosféry (ceilometry, družicové snímky), tak z dat pozemní sítě imisního monitoringu napříč republikou. Koncentrace částic PM</w:t>
      </w:r>
      <w:r w:rsidRPr="00091BDE">
        <w:rPr>
          <w:b/>
          <w:color w:val="14387F"/>
          <w:sz w:val="22"/>
          <w:szCs w:val="22"/>
          <w:vertAlign w:val="subscript"/>
        </w:rPr>
        <w:t>10</w:t>
      </w:r>
      <w:r w:rsidRPr="009615C2">
        <w:rPr>
          <w:b/>
          <w:color w:val="14387F"/>
          <w:sz w:val="22"/>
          <w:szCs w:val="22"/>
        </w:rPr>
        <w:t xml:space="preserve"> v ovzduší byly tak vysoké, že ve dnech 30. 3. 2024 až 2. 4. 2024 došlo k vyhlášení smogových situací.</w:t>
      </w:r>
    </w:p>
    <w:p w14:paraId="2A5DA79C" w14:textId="77777777" w:rsidR="009615C2" w:rsidRDefault="009615C2" w:rsidP="0087629E">
      <w:pPr>
        <w:spacing w:line="276" w:lineRule="auto"/>
        <w:ind w:left="851" w:right="1132"/>
        <w:jc w:val="both"/>
        <w:rPr>
          <w:b/>
          <w:color w:val="14387F"/>
          <w:sz w:val="22"/>
          <w:szCs w:val="22"/>
        </w:rPr>
      </w:pPr>
    </w:p>
    <w:p w14:paraId="72665407" w14:textId="499DFE99" w:rsidR="009615C2" w:rsidRDefault="009615C2" w:rsidP="0087629E">
      <w:pPr>
        <w:spacing w:line="276" w:lineRule="auto"/>
        <w:ind w:left="851" w:right="1132"/>
        <w:jc w:val="both"/>
        <w:rPr>
          <w:b/>
          <w:color w:val="14387F"/>
          <w:sz w:val="22"/>
          <w:szCs w:val="22"/>
        </w:rPr>
      </w:pPr>
      <w:r w:rsidRPr="009615C2">
        <w:rPr>
          <w:b/>
          <w:noProof/>
          <w:color w:val="14387F"/>
          <w:sz w:val="22"/>
          <w:szCs w:val="22"/>
          <w:lang w:eastAsia="cs-CZ"/>
        </w:rPr>
        <w:drawing>
          <wp:inline distT="0" distB="0" distL="0" distR="0" wp14:anchorId="2675CFEF" wp14:editId="71FEFF32">
            <wp:extent cx="5334000" cy="3095625"/>
            <wp:effectExtent l="0" t="0" r="0" b="9525"/>
            <wp:docPr id="3" name="Obrázek 3" descr="D:\DATA\__OLD\doc\čhmu_prace\EUMETNET\E_PROFILE\pracovní skupina cejlometry\Sharasky_pisek_velikonoce_2024\TZ_Saharsky_pisek_Velikonoce_2024\Obr_uvodn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ATA\__OLD\doc\čhmu_prace\EUMETNET\E_PROFILE\pracovní skupina cejlometry\Sharasky_pisek_velikonoce_2024\TZ_Saharsky_pisek_Velikonoce_2024\Obr_uvodni.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339502" cy="3098818"/>
                    </a:xfrm>
                    <a:prstGeom prst="rect">
                      <a:avLst/>
                    </a:prstGeom>
                    <a:noFill/>
                    <a:ln>
                      <a:noFill/>
                    </a:ln>
                  </pic:spPr>
                </pic:pic>
              </a:graphicData>
            </a:graphic>
          </wp:inline>
        </w:drawing>
      </w:r>
    </w:p>
    <w:p w14:paraId="5E911F31" w14:textId="01408DFD" w:rsidR="009615C2" w:rsidRPr="00FD2E98" w:rsidRDefault="00FD2E98" w:rsidP="0087629E">
      <w:pPr>
        <w:spacing w:line="276" w:lineRule="auto"/>
        <w:ind w:left="851" w:right="1132"/>
        <w:jc w:val="both"/>
        <w:rPr>
          <w:i/>
          <w:color w:val="14387F"/>
          <w:sz w:val="22"/>
          <w:szCs w:val="22"/>
        </w:rPr>
      </w:pPr>
      <w:r>
        <w:rPr>
          <w:i/>
          <w:color w:val="14387F"/>
          <w:sz w:val="22"/>
          <w:szCs w:val="22"/>
        </w:rPr>
        <w:t xml:space="preserve">Obr. 1. </w:t>
      </w:r>
      <w:r w:rsidR="009615C2" w:rsidRPr="00FD2E98">
        <w:rPr>
          <w:i/>
          <w:color w:val="14387F"/>
          <w:sz w:val="22"/>
          <w:szCs w:val="22"/>
        </w:rPr>
        <w:t>Výhled z rozhledny Židlochovice na jižní Moravě 1. 4. 2024 s jasně patrnou vrstvou saharského písečného prachu v atmosféře. Foto: Jáchym Brzezina</w:t>
      </w:r>
    </w:p>
    <w:p w14:paraId="1279FDFC" w14:textId="77777777" w:rsidR="009615C2" w:rsidRDefault="009615C2" w:rsidP="0087629E">
      <w:pPr>
        <w:pStyle w:val="Odstavecseseznamem"/>
        <w:spacing w:after="120"/>
        <w:ind w:left="851" w:right="1132"/>
        <w:jc w:val="both"/>
        <w:rPr>
          <w:rFonts w:ascii="Times New Roman" w:hAnsi="Times New Roman" w:cs="Times New Roman"/>
          <w:color w:val="14387F"/>
        </w:rPr>
      </w:pPr>
    </w:p>
    <w:p w14:paraId="6D1171DA" w14:textId="77777777" w:rsidR="009615C2" w:rsidRDefault="009615C2" w:rsidP="0087629E">
      <w:pPr>
        <w:pStyle w:val="Odstavecseseznamem"/>
        <w:spacing w:after="120"/>
        <w:ind w:left="851" w:right="1132"/>
        <w:jc w:val="both"/>
        <w:rPr>
          <w:rFonts w:ascii="Times New Roman" w:hAnsi="Times New Roman" w:cs="Times New Roman"/>
          <w:color w:val="14387F"/>
        </w:rPr>
      </w:pPr>
    </w:p>
    <w:p w14:paraId="116ABAB3" w14:textId="77777777" w:rsidR="009615C2" w:rsidRDefault="009615C2" w:rsidP="009615C2">
      <w:pPr>
        <w:pStyle w:val="Odstavecseseznamem"/>
        <w:spacing w:after="120"/>
        <w:ind w:left="851" w:right="1132"/>
        <w:jc w:val="both"/>
        <w:rPr>
          <w:rFonts w:ascii="Times New Roman" w:hAnsi="Times New Roman" w:cs="Times New Roman"/>
          <w:color w:val="14387F"/>
        </w:rPr>
      </w:pPr>
    </w:p>
    <w:p w14:paraId="3CC7F082" w14:textId="77777777" w:rsidR="009615C2" w:rsidRDefault="009615C2" w:rsidP="009615C2">
      <w:pPr>
        <w:pStyle w:val="Odstavecseseznamem"/>
        <w:spacing w:after="120"/>
        <w:ind w:left="851" w:right="1132"/>
        <w:jc w:val="both"/>
        <w:rPr>
          <w:rFonts w:ascii="Times New Roman" w:hAnsi="Times New Roman" w:cs="Times New Roman"/>
          <w:b/>
          <w:color w:val="14387F"/>
        </w:rPr>
      </w:pPr>
      <w:r w:rsidRPr="009615C2">
        <w:rPr>
          <w:rFonts w:ascii="Times New Roman" w:hAnsi="Times New Roman" w:cs="Times New Roman"/>
          <w:b/>
          <w:color w:val="14387F"/>
        </w:rPr>
        <w:t>Monitoring pomocí dálkového průzkumu</w:t>
      </w:r>
    </w:p>
    <w:p w14:paraId="5FE173B6" w14:textId="77777777" w:rsidR="009615C2" w:rsidRPr="009615C2" w:rsidRDefault="009615C2" w:rsidP="009615C2">
      <w:pPr>
        <w:pStyle w:val="Odstavecseseznamem"/>
        <w:spacing w:after="120"/>
        <w:ind w:left="851" w:right="1132"/>
        <w:jc w:val="both"/>
        <w:rPr>
          <w:rFonts w:ascii="Times New Roman" w:hAnsi="Times New Roman" w:cs="Times New Roman"/>
          <w:b/>
          <w:color w:val="14387F"/>
        </w:rPr>
      </w:pPr>
    </w:p>
    <w:p w14:paraId="5D626ECF" w14:textId="77777777" w:rsidR="009615C2" w:rsidRDefault="009615C2" w:rsidP="009615C2">
      <w:pPr>
        <w:pStyle w:val="Odstavecseseznamem"/>
        <w:spacing w:after="120" w:line="276" w:lineRule="auto"/>
        <w:ind w:left="851" w:right="1132"/>
        <w:jc w:val="both"/>
        <w:rPr>
          <w:rFonts w:ascii="Times New Roman" w:hAnsi="Times New Roman" w:cs="Times New Roman"/>
          <w:color w:val="14387F"/>
        </w:rPr>
      </w:pPr>
      <w:r w:rsidRPr="009615C2">
        <w:rPr>
          <w:rFonts w:ascii="Times New Roman" w:hAnsi="Times New Roman" w:cs="Times New Roman"/>
          <w:color w:val="14387F"/>
        </w:rPr>
        <w:t xml:space="preserve">Transport částic ze Sahary během velikonočních svátků bylo možné mimo jiné zaznamenat distančními monitorovacími metodami (dálkový průzkum), jakými jsou optické lidary (konkrétně tzv. ceilometry) nebo za pomoci družicových snímků. </w:t>
      </w:r>
    </w:p>
    <w:p w14:paraId="04C713CA" w14:textId="77777777" w:rsidR="009615C2" w:rsidRPr="009615C2" w:rsidRDefault="009615C2" w:rsidP="009615C2">
      <w:pPr>
        <w:pStyle w:val="Odstavecseseznamem"/>
        <w:spacing w:after="120" w:line="276" w:lineRule="auto"/>
        <w:ind w:left="851" w:right="1132"/>
        <w:jc w:val="both"/>
        <w:rPr>
          <w:rFonts w:ascii="Times New Roman" w:hAnsi="Times New Roman" w:cs="Times New Roman"/>
          <w:color w:val="14387F"/>
        </w:rPr>
      </w:pPr>
    </w:p>
    <w:p w14:paraId="644ED405" w14:textId="07AC63DA" w:rsidR="009615C2" w:rsidRDefault="009615C2" w:rsidP="009615C2">
      <w:pPr>
        <w:pStyle w:val="Odstavecseseznamem"/>
        <w:spacing w:after="120" w:line="276" w:lineRule="auto"/>
        <w:ind w:left="851" w:right="1132"/>
        <w:jc w:val="both"/>
        <w:rPr>
          <w:rFonts w:ascii="Times New Roman" w:hAnsi="Times New Roman" w:cs="Times New Roman"/>
          <w:color w:val="14387F"/>
        </w:rPr>
      </w:pPr>
      <w:r w:rsidRPr="009615C2">
        <w:rPr>
          <w:rFonts w:ascii="Times New Roman" w:hAnsi="Times New Roman" w:cs="Times New Roman"/>
          <w:color w:val="14387F"/>
        </w:rPr>
        <w:t>Ceilometry jsou optická zařízení, která měří vertikální dohlednost a výšku základen oblačnosti na základě ze země vysílaných paprsků světla do atmosféry až do výšky 7 až 12 km a měření jejich zpětné odrazivosti. Modrá barva ve výstupech si</w:t>
      </w:r>
      <w:r w:rsidR="00FD2E98">
        <w:rPr>
          <w:rFonts w:ascii="Times New Roman" w:hAnsi="Times New Roman" w:cs="Times New Roman"/>
          <w:color w:val="14387F"/>
        </w:rPr>
        <w:t>gnalizuje čistou atmosféru (bez </w:t>
      </w:r>
      <w:r w:rsidRPr="009615C2">
        <w:rPr>
          <w:rFonts w:ascii="Times New Roman" w:hAnsi="Times New Roman" w:cs="Times New Roman"/>
          <w:color w:val="14387F"/>
        </w:rPr>
        <w:t xml:space="preserve">oblačnosti, srážek a částic). Žlutá až oranžová barva pak značí výskyt vyššího množství prachových částic v ovzduší. Výskyt jednotlivých pater oblačnosti tvořených vodou nebo ledem či výskyt padajících srážek pozorujeme sytě červenou barvou. </w:t>
      </w:r>
    </w:p>
    <w:p w14:paraId="14B661E3" w14:textId="77777777" w:rsidR="009615C2" w:rsidRDefault="009615C2" w:rsidP="009615C2">
      <w:pPr>
        <w:pStyle w:val="Odstavecseseznamem"/>
        <w:spacing w:after="120" w:line="276" w:lineRule="auto"/>
        <w:ind w:left="851" w:right="1132"/>
        <w:jc w:val="both"/>
        <w:rPr>
          <w:rFonts w:ascii="Times New Roman" w:hAnsi="Times New Roman" w:cs="Times New Roman"/>
          <w:color w:val="14387F"/>
        </w:rPr>
      </w:pPr>
    </w:p>
    <w:p w14:paraId="269ED349" w14:textId="79C59149" w:rsidR="009615C2" w:rsidRDefault="00FD2E98" w:rsidP="009615C2">
      <w:pPr>
        <w:pStyle w:val="Odstavecseseznamem"/>
        <w:spacing w:after="120" w:line="276" w:lineRule="auto"/>
        <w:ind w:left="851" w:right="1132"/>
        <w:jc w:val="both"/>
        <w:rPr>
          <w:rFonts w:ascii="Times New Roman" w:hAnsi="Times New Roman" w:cs="Times New Roman"/>
          <w:color w:val="14387F"/>
        </w:rPr>
      </w:pPr>
      <w:r>
        <w:rPr>
          <w:rFonts w:ascii="Times New Roman" w:hAnsi="Times New Roman" w:cs="Times New Roman"/>
          <w:color w:val="14387F"/>
        </w:rPr>
        <w:t>Na obr. 2</w:t>
      </w:r>
      <w:r w:rsidR="009615C2" w:rsidRPr="009615C2">
        <w:rPr>
          <w:rFonts w:ascii="Times New Roman" w:hAnsi="Times New Roman" w:cs="Times New Roman"/>
          <w:color w:val="14387F"/>
        </w:rPr>
        <w:t xml:space="preserve"> je patrné, že saharský písečný prach byl detekován sítí ceilometrů napříč pevninskou částí Evropy i např</w:t>
      </w:r>
      <w:r>
        <w:rPr>
          <w:rFonts w:ascii="Times New Roman" w:hAnsi="Times New Roman" w:cs="Times New Roman"/>
          <w:color w:val="14387F"/>
        </w:rPr>
        <w:t>íč Českou republikou.  Na obr. 3 a 4</w:t>
      </w:r>
      <w:r w:rsidR="009615C2" w:rsidRPr="009615C2">
        <w:rPr>
          <w:rFonts w:ascii="Times New Roman" w:hAnsi="Times New Roman" w:cs="Times New Roman"/>
          <w:color w:val="14387F"/>
        </w:rPr>
        <w:t xml:space="preserve"> jsou zobrazeny výstupy z ceilometrů na vybraných stanicích ČHMÚ (Kuchařovice a Praha-Libuš) s </w:t>
      </w:r>
      <w:r w:rsidR="009615C2">
        <w:rPr>
          <w:rFonts w:ascii="Times New Roman" w:hAnsi="Times New Roman" w:cs="Times New Roman"/>
          <w:color w:val="14387F"/>
        </w:rPr>
        <w:t xml:space="preserve">detekovanou vrstvou saharského </w:t>
      </w:r>
      <w:r w:rsidR="009615C2" w:rsidRPr="009615C2">
        <w:rPr>
          <w:rFonts w:ascii="Times New Roman" w:hAnsi="Times New Roman" w:cs="Times New Roman"/>
          <w:color w:val="14387F"/>
        </w:rPr>
        <w:t xml:space="preserve">písečného prachu v dotčených dnech. </w:t>
      </w:r>
    </w:p>
    <w:p w14:paraId="78C04FEC" w14:textId="77777777" w:rsidR="009615C2" w:rsidRDefault="009615C2" w:rsidP="009615C2">
      <w:pPr>
        <w:pStyle w:val="Odstavecseseznamem"/>
        <w:spacing w:after="120" w:line="276" w:lineRule="auto"/>
        <w:ind w:left="851" w:right="1132"/>
        <w:jc w:val="both"/>
        <w:rPr>
          <w:rFonts w:ascii="Times New Roman" w:hAnsi="Times New Roman" w:cs="Times New Roman"/>
          <w:color w:val="14387F"/>
        </w:rPr>
      </w:pPr>
    </w:p>
    <w:p w14:paraId="1FB123B0" w14:textId="62429B62" w:rsidR="0087629E" w:rsidRPr="0087629E" w:rsidRDefault="009615C2" w:rsidP="009615C2">
      <w:pPr>
        <w:pStyle w:val="Odstavecseseznamem"/>
        <w:spacing w:after="120" w:line="276" w:lineRule="auto"/>
        <w:ind w:left="851" w:right="1132"/>
        <w:jc w:val="both"/>
        <w:rPr>
          <w:rFonts w:ascii="Times New Roman" w:hAnsi="Times New Roman" w:cs="Times New Roman"/>
          <w:color w:val="14387F"/>
        </w:rPr>
      </w:pPr>
      <w:r w:rsidRPr="009615C2">
        <w:rPr>
          <w:rFonts w:ascii="Times New Roman" w:hAnsi="Times New Roman" w:cs="Times New Roman"/>
          <w:color w:val="14387F"/>
        </w:rPr>
        <w:t xml:space="preserve">Všechny výstupy (aktuální i historická data) ze sítě ceilometrů v různých státech Evropy včetně celé České republiky jsou veřejně dostupné v rámci mezinárodního programu EUMETNET E-PROFILE (web: </w:t>
      </w:r>
      <w:hyperlink r:id="rId9" w:history="1">
        <w:r w:rsidRPr="001A0A49">
          <w:rPr>
            <w:rStyle w:val="Hypertextovodkaz"/>
            <w:rFonts w:ascii="Times New Roman" w:hAnsi="Times New Roman" w:cs="Times New Roman"/>
          </w:rPr>
          <w:t>https://e-profile.eu</w:t>
        </w:r>
      </w:hyperlink>
      <w:r w:rsidRPr="009615C2">
        <w:rPr>
          <w:rFonts w:ascii="Times New Roman" w:hAnsi="Times New Roman" w:cs="Times New Roman"/>
          <w:color w:val="14387F"/>
        </w:rPr>
        <w:t>).</w:t>
      </w:r>
    </w:p>
    <w:p w14:paraId="7516D641" w14:textId="77777777" w:rsidR="009615C2" w:rsidRDefault="009615C2" w:rsidP="009615C2">
      <w:pPr>
        <w:pStyle w:val="Odstavecseseznamem"/>
        <w:spacing w:after="120" w:line="276" w:lineRule="auto"/>
        <w:ind w:left="851" w:right="1132"/>
        <w:jc w:val="both"/>
        <w:rPr>
          <w:rFonts w:ascii="Times New Roman" w:hAnsi="Times New Roman" w:cs="Times New Roman"/>
          <w:color w:val="14387F"/>
        </w:rPr>
      </w:pPr>
    </w:p>
    <w:p w14:paraId="74A2DA55" w14:textId="77777777" w:rsidR="009615C2" w:rsidRDefault="009615C2" w:rsidP="009615C2">
      <w:pPr>
        <w:pStyle w:val="Odstavecseseznamem"/>
        <w:spacing w:after="120" w:line="276" w:lineRule="auto"/>
        <w:ind w:left="851" w:right="1132"/>
        <w:jc w:val="both"/>
        <w:rPr>
          <w:rFonts w:ascii="Times New Roman" w:hAnsi="Times New Roman" w:cs="Times New Roman"/>
          <w:color w:val="14387F"/>
        </w:rPr>
      </w:pPr>
    </w:p>
    <w:p w14:paraId="2587D692" w14:textId="43458D95" w:rsidR="009615C2" w:rsidRPr="00D8615D" w:rsidRDefault="009615C2" w:rsidP="00D8615D">
      <w:pPr>
        <w:spacing w:after="120"/>
        <w:ind w:right="1132"/>
        <w:jc w:val="both"/>
        <w:rPr>
          <w:color w:val="14387F"/>
        </w:rPr>
      </w:pPr>
      <w:r w:rsidRPr="009615C2">
        <w:rPr>
          <w:noProof/>
          <w:lang w:eastAsia="cs-CZ"/>
        </w:rPr>
        <w:lastRenderedPageBreak/>
        <w:drawing>
          <wp:anchor distT="0" distB="0" distL="114300" distR="114300" simplePos="0" relativeHeight="251664384" behindDoc="1" locked="0" layoutInCell="1" allowOverlap="1" wp14:anchorId="70F79C32" wp14:editId="4FD05392">
            <wp:simplePos x="0" y="0"/>
            <wp:positionH relativeFrom="column">
              <wp:posOffset>345440</wp:posOffset>
            </wp:positionH>
            <wp:positionV relativeFrom="paragraph">
              <wp:posOffset>0</wp:posOffset>
            </wp:positionV>
            <wp:extent cx="5882005" cy="7058406"/>
            <wp:effectExtent l="0" t="0" r="4445" b="9525"/>
            <wp:wrapTight wrapText="bothSides">
              <wp:wrapPolygon edited="0">
                <wp:start x="0" y="0"/>
                <wp:lineTo x="0" y="21571"/>
                <wp:lineTo x="21546" y="21571"/>
                <wp:lineTo x="21546" y="0"/>
                <wp:lineTo x="0" y="0"/>
              </wp:wrapPolygon>
            </wp:wrapTight>
            <wp:docPr id="4" name="Obrázek 4" descr="D:\DATA\__OLD\doc\čhmu_prace\EUMETNET\E_PROFILE\pracovní skupina cejlometry\Sharasky_pisek_velikonoce_2024\TZ_Saharsky_pisek_Velikonoce_2024\Obr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ATA\__OLD\doc\čhmu_prace\EUMETNET\E_PROFILE\pracovní skupina cejlometry\Sharasky_pisek_velikonoce_2024\TZ_Saharsky_pisek_Velikonoce_2024\Obr_1.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882005" cy="7058406"/>
                    </a:xfrm>
                    <a:prstGeom prst="rect">
                      <a:avLst/>
                    </a:prstGeom>
                    <a:noFill/>
                    <a:ln>
                      <a:noFill/>
                    </a:ln>
                  </pic:spPr>
                </pic:pic>
              </a:graphicData>
            </a:graphic>
          </wp:anchor>
        </w:drawing>
      </w:r>
    </w:p>
    <w:p w14:paraId="366559DB" w14:textId="71DB79EB" w:rsidR="0087629E" w:rsidRPr="0087629E" w:rsidRDefault="009615C2" w:rsidP="00371E44">
      <w:pPr>
        <w:spacing w:line="240" w:lineRule="auto"/>
        <w:ind w:left="851" w:right="1132"/>
        <w:jc w:val="both"/>
        <w:rPr>
          <w:i/>
          <w:color w:val="14387F"/>
          <w:sz w:val="22"/>
          <w:szCs w:val="22"/>
        </w:rPr>
      </w:pPr>
      <w:r w:rsidRPr="009615C2">
        <w:rPr>
          <w:i/>
          <w:color w:val="14387F"/>
          <w:sz w:val="22"/>
          <w:szCs w:val="22"/>
        </w:rPr>
        <w:t xml:space="preserve">Obr. </w:t>
      </w:r>
      <w:r w:rsidR="00FD2E98">
        <w:rPr>
          <w:i/>
          <w:color w:val="14387F"/>
          <w:sz w:val="22"/>
          <w:szCs w:val="22"/>
        </w:rPr>
        <w:t>2</w:t>
      </w:r>
      <w:r w:rsidRPr="009615C2">
        <w:rPr>
          <w:i/>
          <w:color w:val="14387F"/>
          <w:sz w:val="22"/>
          <w:szCs w:val="22"/>
        </w:rPr>
        <w:t>. Mapa výstupů ceilometrů v rámci Evropy a České republiky ze dne 30. 3. 2024. Přechod saharského písečného prachu je na většině lokalit patrný na zvýšené intenzitě zpětné odrazivosti (žlutá až oranžová barva) ve vertikálních prof</w:t>
      </w:r>
      <w:r w:rsidR="00FD2E98">
        <w:rPr>
          <w:i/>
          <w:color w:val="14387F"/>
          <w:sz w:val="22"/>
          <w:szCs w:val="22"/>
        </w:rPr>
        <w:t>ilech od zemského povrchu až do </w:t>
      </w:r>
      <w:r w:rsidRPr="009615C2">
        <w:rPr>
          <w:i/>
          <w:color w:val="14387F"/>
          <w:sz w:val="22"/>
          <w:szCs w:val="22"/>
        </w:rPr>
        <w:t>několika kilometrů nad zemí.</w:t>
      </w:r>
    </w:p>
    <w:p w14:paraId="77798477" w14:textId="77777777" w:rsidR="009615C2" w:rsidRDefault="009615C2" w:rsidP="0087629E">
      <w:pPr>
        <w:spacing w:line="360" w:lineRule="auto"/>
        <w:ind w:right="1273"/>
        <w:jc w:val="both"/>
        <w:rPr>
          <w:i/>
          <w:noProof/>
          <w:color w:val="14387F"/>
          <w:sz w:val="22"/>
          <w:szCs w:val="22"/>
          <w:lang w:eastAsia="cs-CZ"/>
        </w:rPr>
      </w:pPr>
    </w:p>
    <w:p w14:paraId="7E2A8113" w14:textId="77777777" w:rsidR="009615C2" w:rsidRDefault="009615C2" w:rsidP="0087629E">
      <w:pPr>
        <w:spacing w:line="360" w:lineRule="auto"/>
        <w:ind w:right="1273"/>
        <w:jc w:val="both"/>
        <w:rPr>
          <w:i/>
          <w:noProof/>
          <w:color w:val="14387F"/>
          <w:sz w:val="22"/>
          <w:szCs w:val="22"/>
          <w:lang w:eastAsia="cs-CZ"/>
        </w:rPr>
        <w:sectPr w:rsidR="009615C2" w:rsidSect="00FC4C66">
          <w:headerReference w:type="default" r:id="rId11"/>
          <w:footerReference w:type="default" r:id="rId12"/>
          <w:headerReference w:type="first" r:id="rId13"/>
          <w:footerReference w:type="first" r:id="rId14"/>
          <w:pgSz w:w="11906" w:h="16838"/>
          <w:pgMar w:top="1799" w:right="851" w:bottom="993" w:left="851" w:header="1020" w:footer="1701" w:gutter="0"/>
          <w:cols w:space="708"/>
          <w:titlePg/>
          <w:docGrid w:linePitch="360"/>
        </w:sectPr>
      </w:pPr>
    </w:p>
    <w:p w14:paraId="53D9528C" w14:textId="20B2CE50" w:rsidR="0087629E" w:rsidRDefault="00371E44" w:rsidP="0087629E">
      <w:pPr>
        <w:spacing w:line="360" w:lineRule="auto"/>
        <w:ind w:right="1273"/>
        <w:jc w:val="both"/>
        <w:rPr>
          <w:i/>
          <w:noProof/>
          <w:color w:val="14387F"/>
          <w:sz w:val="22"/>
          <w:szCs w:val="22"/>
          <w:lang w:eastAsia="cs-CZ"/>
        </w:rPr>
      </w:pPr>
      <w:r w:rsidRPr="00371E44">
        <w:rPr>
          <w:i/>
          <w:noProof/>
          <w:color w:val="14387F"/>
          <w:sz w:val="22"/>
          <w:szCs w:val="22"/>
          <w:lang w:eastAsia="cs-CZ"/>
        </w:rPr>
        <w:lastRenderedPageBreak/>
        <w:drawing>
          <wp:anchor distT="0" distB="0" distL="114300" distR="114300" simplePos="0" relativeHeight="251658240" behindDoc="1" locked="0" layoutInCell="1" allowOverlap="1" wp14:anchorId="00DA216F" wp14:editId="4927C5D1">
            <wp:simplePos x="0" y="0"/>
            <wp:positionH relativeFrom="column">
              <wp:posOffset>74295</wp:posOffset>
            </wp:positionH>
            <wp:positionV relativeFrom="paragraph">
              <wp:posOffset>224790</wp:posOffset>
            </wp:positionV>
            <wp:extent cx="9306000" cy="2051685"/>
            <wp:effectExtent l="0" t="0" r="9525" b="5715"/>
            <wp:wrapTight wrapText="bothSides">
              <wp:wrapPolygon edited="0">
                <wp:start x="0" y="0"/>
                <wp:lineTo x="0" y="21460"/>
                <wp:lineTo x="21578" y="21460"/>
                <wp:lineTo x="21578" y="0"/>
                <wp:lineTo x="0" y="0"/>
              </wp:wrapPolygon>
            </wp:wrapTight>
            <wp:docPr id="48" name="Obrázek 48" descr="D:\DATA\__OLD\doc\čhmu_prace\EUMETNET\E_PROFILE\pracovní skupina cejlometry\Sharasky_pisek_velikonoce_2024\TZ_Saharsky_pisek_Velikonoce_2024\Obr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DATA\__OLD\doc\čhmu_prace\EUMETNET\E_PROFILE\pracovní skupina cejlometry\Sharasky_pisek_velikonoce_2024\TZ_Saharsky_pisek_Velikonoce_2024\Obr_2.png"/>
                    <pic:cNvPicPr>
                      <a:picLocks noChangeAspect="1" noChangeArrowheads="1"/>
                    </pic:cNvPicPr>
                  </pic:nvPicPr>
                  <pic:blipFill rotWithShape="1">
                    <a:blip r:embed="rId15">
                      <a:extLst>
                        <a:ext uri="{28A0092B-C50C-407E-A947-70E740481C1C}">
                          <a14:useLocalDpi xmlns:a14="http://schemas.microsoft.com/office/drawing/2010/main" val="0"/>
                        </a:ext>
                      </a:extLst>
                    </a:blip>
                    <a:srcRect l="1433" r="2559"/>
                    <a:stretch/>
                  </pic:blipFill>
                  <pic:spPr bwMode="auto">
                    <a:xfrm>
                      <a:off x="0" y="0"/>
                      <a:ext cx="9306000" cy="20516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5DCB979" w14:textId="21F6A4D8" w:rsidR="00D45D9F" w:rsidRDefault="00371E44" w:rsidP="00FD2E98">
      <w:pPr>
        <w:spacing w:line="240" w:lineRule="auto"/>
        <w:ind w:left="142" w:right="1132"/>
        <w:jc w:val="both"/>
        <w:rPr>
          <w:i/>
          <w:color w:val="14387F"/>
          <w:sz w:val="22"/>
          <w:szCs w:val="22"/>
        </w:rPr>
      </w:pPr>
      <w:r w:rsidRPr="00371E44">
        <w:rPr>
          <w:i/>
          <w:noProof/>
          <w:color w:val="14387F"/>
          <w:sz w:val="22"/>
          <w:szCs w:val="22"/>
          <w:lang w:eastAsia="cs-CZ"/>
        </w:rPr>
        <w:drawing>
          <wp:anchor distT="0" distB="0" distL="114300" distR="114300" simplePos="0" relativeHeight="251659264" behindDoc="1" locked="0" layoutInCell="1" allowOverlap="1" wp14:anchorId="69A47979" wp14:editId="5251A3EB">
            <wp:simplePos x="0" y="0"/>
            <wp:positionH relativeFrom="column">
              <wp:posOffset>74295</wp:posOffset>
            </wp:positionH>
            <wp:positionV relativeFrom="paragraph">
              <wp:posOffset>2473325</wp:posOffset>
            </wp:positionV>
            <wp:extent cx="9306000" cy="1638455"/>
            <wp:effectExtent l="0" t="0" r="0" b="0"/>
            <wp:wrapTight wrapText="bothSides">
              <wp:wrapPolygon edited="0">
                <wp:start x="0" y="0"/>
                <wp:lineTo x="0" y="21349"/>
                <wp:lineTo x="21534" y="21349"/>
                <wp:lineTo x="21534" y="0"/>
                <wp:lineTo x="0" y="0"/>
              </wp:wrapPolygon>
            </wp:wrapTight>
            <wp:docPr id="49" name="Obrázek 49" descr="D:\DATA\__OLD\doc\čhmu_prace\EUMETNET\E_PROFILE\pracovní skupina cejlometry\Sharasky_pisek_velikonoce_2024\TZ_Saharsky_pisek_Velikonoce_2024\Obr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DATA\__OLD\doc\čhmu_prace\EUMETNET\E_PROFILE\pracovní skupina cejlometry\Sharasky_pisek_velikonoce_2024\TZ_Saharsky_pisek_Velikonoce_2024\Obr_3.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9306000" cy="16384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D2E98">
        <w:rPr>
          <w:i/>
          <w:color w:val="14387F"/>
          <w:sz w:val="22"/>
          <w:szCs w:val="22"/>
        </w:rPr>
        <w:t>Obr. 3</w:t>
      </w:r>
      <w:r w:rsidRPr="00371E44">
        <w:rPr>
          <w:i/>
          <w:color w:val="14387F"/>
          <w:sz w:val="22"/>
          <w:szCs w:val="22"/>
        </w:rPr>
        <w:t>. Přechod saharského písečného prachu zaznamenaný ceilometrem na stanici Kuchařovice (Jihomoravský k</w:t>
      </w:r>
      <w:r w:rsidR="00FD2E98">
        <w:rPr>
          <w:i/>
          <w:color w:val="14387F"/>
          <w:sz w:val="22"/>
          <w:szCs w:val="22"/>
        </w:rPr>
        <w:t>raj) ve dnech 30. 3. 2024 až 1. </w:t>
      </w:r>
      <w:r w:rsidRPr="00371E44">
        <w:rPr>
          <w:i/>
          <w:color w:val="14387F"/>
          <w:sz w:val="22"/>
          <w:szCs w:val="22"/>
        </w:rPr>
        <w:t xml:space="preserve">4. 2024. Vrstva aerosolu (saharského písku) je zobrazena žlutou až oranžovou barvou, vrstvy oblačnosti jsou zobrazené červenou barvou, srážky 1. 4. </w:t>
      </w:r>
      <w:r>
        <w:rPr>
          <w:i/>
          <w:color w:val="14387F"/>
          <w:sz w:val="22"/>
          <w:szCs w:val="22"/>
        </w:rPr>
        <w:t>2024 po 20. hodině SELČ jsou zob</w:t>
      </w:r>
      <w:r w:rsidRPr="00371E44">
        <w:rPr>
          <w:i/>
          <w:color w:val="14387F"/>
          <w:sz w:val="22"/>
          <w:szCs w:val="22"/>
        </w:rPr>
        <w:t>razené červenou barvou dosahující země</w:t>
      </w:r>
      <w:r w:rsidRPr="009615C2">
        <w:rPr>
          <w:i/>
          <w:color w:val="14387F"/>
          <w:sz w:val="22"/>
          <w:szCs w:val="22"/>
        </w:rPr>
        <w:t>.</w:t>
      </w:r>
    </w:p>
    <w:p w14:paraId="7561AA11" w14:textId="2D56CB28" w:rsidR="009615C2" w:rsidRDefault="00FD2E98" w:rsidP="00FD2E98">
      <w:pPr>
        <w:spacing w:line="240" w:lineRule="auto"/>
        <w:ind w:right="1273"/>
        <w:jc w:val="both"/>
        <w:rPr>
          <w:i/>
          <w:noProof/>
          <w:color w:val="14387F"/>
          <w:sz w:val="22"/>
          <w:szCs w:val="22"/>
          <w:lang w:eastAsia="cs-CZ"/>
        </w:rPr>
      </w:pPr>
      <w:r>
        <w:rPr>
          <w:i/>
          <w:color w:val="14387F"/>
          <w:sz w:val="22"/>
          <w:szCs w:val="22"/>
        </w:rPr>
        <w:t>Obr. 4</w:t>
      </w:r>
      <w:r w:rsidR="00371E44" w:rsidRPr="00371E44">
        <w:rPr>
          <w:i/>
          <w:color w:val="14387F"/>
          <w:sz w:val="22"/>
          <w:szCs w:val="22"/>
        </w:rPr>
        <w:t>. Přechod saharského písečného prachu zaznamenaný ceilometrem na stanici Praha Libuš ve dnech 30. 3. 2024 až 1. 4. 2024. Vrstva aerosolu (saharského písku) je zobrazena žlutou až oranžovou barvou, vrstvy oblačnosti jsou zobrazené červenou barvou.</w:t>
      </w:r>
    </w:p>
    <w:p w14:paraId="71BA6392" w14:textId="77777777" w:rsidR="009615C2" w:rsidRDefault="009615C2" w:rsidP="0087629E">
      <w:pPr>
        <w:spacing w:line="360" w:lineRule="auto"/>
        <w:ind w:right="1273"/>
        <w:jc w:val="both"/>
        <w:rPr>
          <w:i/>
          <w:noProof/>
          <w:color w:val="14387F"/>
          <w:sz w:val="22"/>
          <w:szCs w:val="22"/>
          <w:lang w:eastAsia="cs-CZ"/>
        </w:rPr>
      </w:pPr>
    </w:p>
    <w:p w14:paraId="08834CB2" w14:textId="77777777" w:rsidR="009615C2" w:rsidRDefault="009615C2" w:rsidP="0087629E">
      <w:pPr>
        <w:spacing w:line="360" w:lineRule="auto"/>
        <w:ind w:right="1273"/>
        <w:jc w:val="both"/>
        <w:rPr>
          <w:i/>
          <w:noProof/>
          <w:color w:val="14387F"/>
          <w:sz w:val="22"/>
          <w:szCs w:val="22"/>
          <w:lang w:eastAsia="cs-CZ"/>
        </w:rPr>
        <w:sectPr w:rsidR="009615C2" w:rsidSect="009615C2">
          <w:headerReference w:type="first" r:id="rId17"/>
          <w:pgSz w:w="16838" w:h="11906" w:orient="landscape"/>
          <w:pgMar w:top="851" w:right="1799" w:bottom="851" w:left="993" w:header="1020" w:footer="1701" w:gutter="0"/>
          <w:cols w:space="708"/>
          <w:titlePg/>
          <w:docGrid w:linePitch="360"/>
        </w:sectPr>
      </w:pPr>
    </w:p>
    <w:p w14:paraId="7324831D" w14:textId="2F2EDE82" w:rsidR="007A7FFB" w:rsidRDefault="007A7FFB" w:rsidP="007A7FFB">
      <w:pPr>
        <w:jc w:val="both"/>
        <w:rPr>
          <w:color w:val="14387F"/>
          <w:sz w:val="22"/>
          <w:szCs w:val="22"/>
        </w:rPr>
      </w:pPr>
    </w:p>
    <w:p w14:paraId="54A2A93E" w14:textId="797771C2" w:rsidR="007A7FFB" w:rsidRPr="007A7FFB" w:rsidRDefault="007A7FFB" w:rsidP="007A7FFB">
      <w:pPr>
        <w:spacing w:line="276" w:lineRule="auto"/>
        <w:ind w:left="851" w:right="1132"/>
        <w:jc w:val="both"/>
        <w:rPr>
          <w:color w:val="14387F"/>
          <w:sz w:val="22"/>
          <w:szCs w:val="22"/>
        </w:rPr>
      </w:pPr>
      <w:r w:rsidRPr="007A7FFB">
        <w:rPr>
          <w:noProof/>
          <w:lang w:eastAsia="cs-CZ"/>
        </w:rPr>
        <w:drawing>
          <wp:anchor distT="0" distB="0" distL="114300" distR="114300" simplePos="0" relativeHeight="251660288" behindDoc="1" locked="0" layoutInCell="1" allowOverlap="1" wp14:anchorId="662B9BDB" wp14:editId="43F1CCB2">
            <wp:simplePos x="0" y="0"/>
            <wp:positionH relativeFrom="column">
              <wp:posOffset>488315</wp:posOffset>
            </wp:positionH>
            <wp:positionV relativeFrom="paragraph">
              <wp:posOffset>1064895</wp:posOffset>
            </wp:positionV>
            <wp:extent cx="5410200" cy="2729865"/>
            <wp:effectExtent l="0" t="0" r="0" b="0"/>
            <wp:wrapTight wrapText="bothSides">
              <wp:wrapPolygon edited="0">
                <wp:start x="0" y="0"/>
                <wp:lineTo x="0" y="21404"/>
                <wp:lineTo x="21524" y="21404"/>
                <wp:lineTo x="21524" y="0"/>
                <wp:lineTo x="0" y="0"/>
              </wp:wrapPolygon>
            </wp:wrapTight>
            <wp:docPr id="50" name="Obrázek 50" descr="D:\DATA\__OLD\doc\čhmu_prace\EUMETNET\E_PROFILE\pracovní skupina cejlometry\Sharasky_pisek_velikonoce_2024\TZ_Saharsky_pisek_Velikonoce_2024\Obr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DATA\__OLD\doc\čhmu_prace\EUMETNET\E_PROFILE\pracovní skupina cejlometry\Sharasky_pisek_velikonoce_2024\TZ_Saharsky_pisek_Velikonoce_2024\Obr_4.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410200" cy="27298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A7FFB">
        <w:rPr>
          <w:color w:val="14387F"/>
          <w:sz w:val="22"/>
          <w:szCs w:val="22"/>
        </w:rPr>
        <w:t>Částice v atmosféře můžeme pozorovat i s pomocí družic z vesmíru, např. z evropské družice S</w:t>
      </w:r>
      <w:r w:rsidR="00FD2E98">
        <w:rPr>
          <w:color w:val="14387F"/>
          <w:sz w:val="22"/>
          <w:szCs w:val="22"/>
        </w:rPr>
        <w:t>entinel-5P. Na obr. 5</w:t>
      </w:r>
      <w:r w:rsidRPr="007A7FFB">
        <w:rPr>
          <w:color w:val="14387F"/>
          <w:sz w:val="22"/>
          <w:szCs w:val="22"/>
        </w:rPr>
        <w:t xml:space="preserve"> je znázorněn aerosolový index, což je kvalitativní index pro výskyt částic v atmosféře. Je počítán z pásma dvou vlnových délek, </w:t>
      </w:r>
      <w:r w:rsidR="00FD2E98">
        <w:rPr>
          <w:color w:val="14387F"/>
          <w:sz w:val="22"/>
          <w:szCs w:val="22"/>
        </w:rPr>
        <w:t xml:space="preserve">v tomto případě 340 a 380 </w:t>
      </w:r>
      <w:proofErr w:type="spellStart"/>
      <w:r w:rsidR="00FD2E98">
        <w:rPr>
          <w:color w:val="14387F"/>
          <w:sz w:val="22"/>
          <w:szCs w:val="22"/>
        </w:rPr>
        <w:t>nm</w:t>
      </w:r>
      <w:proofErr w:type="spellEnd"/>
      <w:r w:rsidR="00FD2E98">
        <w:rPr>
          <w:color w:val="14387F"/>
          <w:sz w:val="22"/>
          <w:szCs w:val="22"/>
        </w:rPr>
        <w:t>, a </w:t>
      </w:r>
      <w:r w:rsidRPr="007A7FFB">
        <w:rPr>
          <w:color w:val="14387F"/>
          <w:sz w:val="22"/>
          <w:szCs w:val="22"/>
        </w:rPr>
        <w:t>umožňuje detekovat například i písečný prach či sopečný popel.</w:t>
      </w:r>
    </w:p>
    <w:p w14:paraId="41191242" w14:textId="77777777" w:rsidR="00F67D22" w:rsidRDefault="00F67D22" w:rsidP="007A7FFB">
      <w:pPr>
        <w:spacing w:line="240" w:lineRule="auto"/>
        <w:ind w:left="851" w:right="1132"/>
        <w:jc w:val="both"/>
        <w:rPr>
          <w:i/>
          <w:color w:val="14387F"/>
          <w:sz w:val="22"/>
          <w:szCs w:val="22"/>
        </w:rPr>
      </w:pPr>
    </w:p>
    <w:p w14:paraId="0A4F1352" w14:textId="022375F0" w:rsidR="007A7FFB" w:rsidRPr="007A7FFB" w:rsidRDefault="00FD2E98" w:rsidP="007A7FFB">
      <w:pPr>
        <w:spacing w:line="240" w:lineRule="auto"/>
        <w:ind w:left="851" w:right="1132"/>
        <w:jc w:val="both"/>
        <w:rPr>
          <w:i/>
          <w:color w:val="14387F"/>
          <w:sz w:val="22"/>
          <w:szCs w:val="22"/>
        </w:rPr>
      </w:pPr>
      <w:r>
        <w:rPr>
          <w:i/>
          <w:color w:val="14387F"/>
          <w:sz w:val="22"/>
          <w:szCs w:val="22"/>
        </w:rPr>
        <w:t>Obr. 5</w:t>
      </w:r>
      <w:r w:rsidR="007A7FFB" w:rsidRPr="007A7FFB">
        <w:rPr>
          <w:i/>
          <w:color w:val="14387F"/>
          <w:sz w:val="22"/>
          <w:szCs w:val="22"/>
        </w:rPr>
        <w:t>. Snímek z družice Sentinel-5P z 30. 3. 2024, na které</w:t>
      </w:r>
      <w:r>
        <w:rPr>
          <w:i/>
          <w:color w:val="14387F"/>
          <w:sz w:val="22"/>
          <w:szCs w:val="22"/>
        </w:rPr>
        <w:t>m lze vidět transport částic ze </w:t>
      </w:r>
      <w:r w:rsidR="007A7FFB" w:rsidRPr="007A7FFB">
        <w:rPr>
          <w:i/>
          <w:color w:val="14387F"/>
          <w:sz w:val="22"/>
          <w:szCs w:val="22"/>
        </w:rPr>
        <w:t>severu Afriky do střední Evropy a jejích dalších částí.</w:t>
      </w:r>
    </w:p>
    <w:p w14:paraId="7912707E" w14:textId="77777777" w:rsidR="007A7FFB" w:rsidRDefault="007A7FFB" w:rsidP="007A7FFB">
      <w:pPr>
        <w:pBdr>
          <w:top w:val="none" w:sz="4" w:space="0" w:color="000000"/>
          <w:left w:val="none" w:sz="4" w:space="0" w:color="000000"/>
          <w:bottom w:val="none" w:sz="4" w:space="0" w:color="000000"/>
          <w:right w:val="none" w:sz="4" w:space="0" w:color="000000"/>
        </w:pBdr>
        <w:spacing w:line="276" w:lineRule="auto"/>
        <w:ind w:left="851" w:right="1132"/>
        <w:jc w:val="both"/>
        <w:rPr>
          <w:color w:val="14387F"/>
          <w:sz w:val="22"/>
          <w:szCs w:val="22"/>
        </w:rPr>
      </w:pPr>
    </w:p>
    <w:p w14:paraId="16A4ED7C" w14:textId="19E0573F" w:rsidR="007A7FFB" w:rsidRPr="007A7FFB" w:rsidRDefault="007A7FFB" w:rsidP="007A7FFB">
      <w:pPr>
        <w:pBdr>
          <w:top w:val="none" w:sz="4" w:space="0" w:color="000000"/>
          <w:left w:val="none" w:sz="4" w:space="0" w:color="000000"/>
          <w:bottom w:val="none" w:sz="4" w:space="0" w:color="000000"/>
          <w:right w:val="none" w:sz="4" w:space="0" w:color="000000"/>
        </w:pBdr>
        <w:spacing w:line="276" w:lineRule="auto"/>
        <w:ind w:left="851" w:right="1132"/>
        <w:jc w:val="both"/>
        <w:rPr>
          <w:color w:val="14387F"/>
          <w:sz w:val="22"/>
          <w:szCs w:val="22"/>
        </w:rPr>
      </w:pPr>
      <w:r w:rsidRPr="007A7FFB">
        <w:rPr>
          <w:color w:val="14387F"/>
          <w:sz w:val="22"/>
          <w:szCs w:val="22"/>
        </w:rPr>
        <w:t>Obě výše zmíněné metody jsou schopny detekovat výskyt části</w:t>
      </w:r>
      <w:r w:rsidR="00FD2E98">
        <w:rPr>
          <w:color w:val="14387F"/>
          <w:sz w:val="22"/>
          <w:szCs w:val="22"/>
        </w:rPr>
        <w:t>c v atmosféře a jejich přesun v </w:t>
      </w:r>
      <w:r w:rsidRPr="007A7FFB">
        <w:rPr>
          <w:color w:val="14387F"/>
          <w:sz w:val="22"/>
          <w:szCs w:val="22"/>
        </w:rPr>
        <w:t xml:space="preserve">čase, nicméně primárně nestanovují jejich koncentrace. </w:t>
      </w:r>
    </w:p>
    <w:p w14:paraId="50376678" w14:textId="77777777" w:rsidR="007A7FFB" w:rsidRDefault="007A7FFB" w:rsidP="007A7FFB">
      <w:pPr>
        <w:pBdr>
          <w:top w:val="none" w:sz="4" w:space="0" w:color="000000"/>
          <w:left w:val="none" w:sz="4" w:space="0" w:color="000000"/>
          <w:bottom w:val="none" w:sz="4" w:space="0" w:color="000000"/>
          <w:right w:val="none" w:sz="4" w:space="0" w:color="000000"/>
        </w:pBdr>
        <w:spacing w:line="235" w:lineRule="atLeast"/>
        <w:jc w:val="both"/>
        <w:rPr>
          <w:rFonts w:ascii="Calibri" w:eastAsia="Calibri" w:hAnsi="Calibri" w:cs="Calibri"/>
          <w:color w:val="000000"/>
        </w:rPr>
      </w:pPr>
    </w:p>
    <w:p w14:paraId="7862DAD0" w14:textId="77777777" w:rsidR="007A7FFB" w:rsidRPr="007A7FFB" w:rsidRDefault="007A7FFB" w:rsidP="007A7FFB">
      <w:pPr>
        <w:pStyle w:val="Odstavecseseznamem"/>
        <w:spacing w:after="120"/>
        <w:ind w:left="851" w:right="1132"/>
        <w:jc w:val="both"/>
        <w:rPr>
          <w:rFonts w:ascii="Times New Roman" w:hAnsi="Times New Roman" w:cs="Times New Roman"/>
          <w:b/>
          <w:color w:val="14387F"/>
        </w:rPr>
      </w:pPr>
      <w:r w:rsidRPr="007A7FFB">
        <w:rPr>
          <w:rFonts w:ascii="Times New Roman" w:hAnsi="Times New Roman" w:cs="Times New Roman"/>
          <w:b/>
          <w:color w:val="14387F"/>
        </w:rPr>
        <w:t>Pozemní měření sítí imisního monitoringu</w:t>
      </w:r>
    </w:p>
    <w:p w14:paraId="037159DF" w14:textId="77777777" w:rsidR="007A7FFB" w:rsidRPr="007A7FFB" w:rsidRDefault="007A7FFB" w:rsidP="007A7FFB">
      <w:pPr>
        <w:pBdr>
          <w:top w:val="none" w:sz="4" w:space="0" w:color="000000"/>
          <w:left w:val="none" w:sz="4" w:space="0" w:color="000000"/>
          <w:bottom w:val="none" w:sz="4" w:space="0" w:color="000000"/>
          <w:right w:val="none" w:sz="4" w:space="0" w:color="000000"/>
        </w:pBdr>
        <w:spacing w:line="276" w:lineRule="auto"/>
        <w:ind w:left="851" w:right="1132"/>
        <w:jc w:val="both"/>
        <w:rPr>
          <w:rFonts w:eastAsia="Calibri"/>
          <w:color w:val="14387F"/>
          <w:sz w:val="22"/>
          <w:szCs w:val="22"/>
        </w:rPr>
      </w:pPr>
      <w:r w:rsidRPr="007A7FFB">
        <w:rPr>
          <w:rFonts w:eastAsia="Calibri"/>
          <w:color w:val="14387F"/>
          <w:sz w:val="22"/>
          <w:szCs w:val="22"/>
        </w:rPr>
        <w:t>V důsledku přechodu saharského písečného prachu byly sítí pozemních stanic imisního monitoringu naměřeny výrazně zvýšené koncentrace větších prachových částic (PM</w:t>
      </w:r>
      <w:r w:rsidRPr="007A7FFB">
        <w:rPr>
          <w:rFonts w:eastAsia="Calibri"/>
          <w:color w:val="14387F"/>
          <w:sz w:val="22"/>
          <w:szCs w:val="22"/>
          <w:vertAlign w:val="subscript"/>
        </w:rPr>
        <w:t>10</w:t>
      </w:r>
      <w:r w:rsidRPr="007A7FFB">
        <w:rPr>
          <w:rFonts w:eastAsia="Calibri"/>
          <w:color w:val="14387F"/>
          <w:sz w:val="22"/>
          <w:szCs w:val="22"/>
        </w:rPr>
        <w:t>), a to na různých místech v České republice. Situace s vysokými koncentracemi PM</w:t>
      </w:r>
      <w:r w:rsidRPr="007A7FFB">
        <w:rPr>
          <w:rFonts w:eastAsia="Calibri"/>
          <w:color w:val="14387F"/>
          <w:sz w:val="22"/>
          <w:szCs w:val="22"/>
          <w:vertAlign w:val="subscript"/>
        </w:rPr>
        <w:t>10</w:t>
      </w:r>
      <w:r w:rsidRPr="007A7FFB">
        <w:rPr>
          <w:rFonts w:eastAsia="Calibri"/>
          <w:color w:val="14387F"/>
          <w:sz w:val="22"/>
          <w:szCs w:val="22"/>
        </w:rPr>
        <w:t xml:space="preserve"> splnila podmínky pro vyhlášení smogových situací na většině našeho území, přičemž první byla vyhlášena v sobotu 30. března 2024 v Jihočeském kraji a Kraji Vysočina. Trvání smogové situace se prolínalo celými velikonočními svátky až do úterý 2. 4. 2024, kdy byla poslední smogová situace odvolána v regionech Moravskoslezského kraje. </w:t>
      </w:r>
    </w:p>
    <w:p w14:paraId="2E9180AD" w14:textId="1F5E048A" w:rsidR="007A7FFB" w:rsidRPr="007A7FFB" w:rsidRDefault="007A7FFB" w:rsidP="007A7FFB">
      <w:pPr>
        <w:pBdr>
          <w:top w:val="none" w:sz="4" w:space="0" w:color="000000"/>
          <w:left w:val="none" w:sz="4" w:space="0" w:color="000000"/>
          <w:bottom w:val="none" w:sz="4" w:space="0" w:color="000000"/>
          <w:right w:val="none" w:sz="4" w:space="0" w:color="000000"/>
        </w:pBdr>
        <w:spacing w:line="276" w:lineRule="auto"/>
        <w:ind w:left="851" w:right="1132"/>
        <w:jc w:val="both"/>
        <w:rPr>
          <w:color w:val="14387F"/>
          <w:sz w:val="22"/>
          <w:szCs w:val="22"/>
        </w:rPr>
      </w:pPr>
      <w:r w:rsidRPr="007A7FFB">
        <w:rPr>
          <w:rFonts w:eastAsia="Calibri"/>
          <w:color w:val="14387F"/>
          <w:sz w:val="22"/>
          <w:szCs w:val="22"/>
        </w:rPr>
        <w:t xml:space="preserve">Na příchod saharského písečného prachu upozorňoval ČHMÚ s předstihem na sociálních sítích, avšak podmínky pro vyhlášení smogové situace, které jsou legislativně určeny zákonem č. 201/2012 Sb., o ochraně ovzduší (a novelou platnou od 1. 1. 2017), byly naplněny až v sobotu 30. 3. 2024. Pravidla pro vyhlášení i odvolání smogových situací jsou totiž vázána </w:t>
      </w:r>
      <w:r w:rsidRPr="007A7FFB">
        <w:rPr>
          <w:rFonts w:eastAsia="Calibri"/>
          <w:color w:val="14387F"/>
          <w:sz w:val="22"/>
          <w:szCs w:val="22"/>
        </w:rPr>
        <w:lastRenderedPageBreak/>
        <w:t>na 12hodinové průměry koncentrací znečišťujících látek, v tomto případě PM</w:t>
      </w:r>
      <w:r w:rsidRPr="007A7FFB">
        <w:rPr>
          <w:rFonts w:eastAsia="Calibri"/>
          <w:color w:val="14387F"/>
          <w:sz w:val="22"/>
          <w:szCs w:val="22"/>
          <w:vertAlign w:val="subscript"/>
        </w:rPr>
        <w:t>10</w:t>
      </w:r>
      <w:r w:rsidRPr="007A7FFB">
        <w:rPr>
          <w:rFonts w:eastAsia="Calibri"/>
          <w:color w:val="14387F"/>
          <w:sz w:val="22"/>
          <w:szCs w:val="22"/>
        </w:rPr>
        <w:t xml:space="preserve">, a dále na předpokládaný vývoj koncentrací v následujících 24 hodinách s ohledem na předpověď meteorologické situace. </w:t>
      </w:r>
    </w:p>
    <w:p w14:paraId="1F023D53" w14:textId="6834E144" w:rsidR="007A7FFB" w:rsidRPr="007A7FFB" w:rsidRDefault="007A7FFB" w:rsidP="007A7FFB">
      <w:pPr>
        <w:pBdr>
          <w:top w:val="none" w:sz="4" w:space="0" w:color="000000"/>
          <w:left w:val="none" w:sz="4" w:space="0" w:color="000000"/>
          <w:bottom w:val="none" w:sz="4" w:space="0" w:color="000000"/>
          <w:right w:val="none" w:sz="4" w:space="0" w:color="000000"/>
        </w:pBdr>
        <w:spacing w:line="276" w:lineRule="auto"/>
        <w:ind w:left="851" w:right="1132"/>
        <w:jc w:val="both"/>
        <w:rPr>
          <w:color w:val="14387F"/>
          <w:sz w:val="22"/>
          <w:szCs w:val="22"/>
        </w:rPr>
      </w:pPr>
      <w:r w:rsidRPr="007A7FFB">
        <w:rPr>
          <w:rFonts w:eastAsia="Calibri"/>
          <w:color w:val="14387F"/>
          <w:sz w:val="22"/>
          <w:szCs w:val="22"/>
        </w:rPr>
        <w:t>Česko bylo saharským písečným prachem v minulosti zasaženo již několikrát, avšak takovýto nárůst koncentrací částic PM</w:t>
      </w:r>
      <w:r w:rsidRPr="007A7FFB">
        <w:rPr>
          <w:rFonts w:eastAsia="Calibri"/>
          <w:color w:val="14387F"/>
          <w:sz w:val="22"/>
          <w:szCs w:val="22"/>
          <w:vertAlign w:val="subscript"/>
        </w:rPr>
        <w:t>10</w:t>
      </w:r>
      <w:r w:rsidRPr="007A7FFB">
        <w:rPr>
          <w:rFonts w:eastAsia="Calibri"/>
          <w:color w:val="14387F"/>
          <w:sz w:val="22"/>
          <w:szCs w:val="22"/>
        </w:rPr>
        <w:t xml:space="preserve"> a n</w:t>
      </w:r>
      <w:r>
        <w:rPr>
          <w:rFonts w:eastAsia="Calibri"/>
          <w:color w:val="14387F"/>
          <w:sz w:val="22"/>
          <w:szCs w:val="22"/>
        </w:rPr>
        <w:t xml:space="preserve">avíc v takovém plošném rozsahu </w:t>
      </w:r>
      <w:r w:rsidRPr="007A7FFB">
        <w:rPr>
          <w:rFonts w:eastAsia="Calibri"/>
          <w:color w:val="14387F"/>
          <w:sz w:val="22"/>
          <w:szCs w:val="22"/>
        </w:rPr>
        <w:t xml:space="preserve">jako nyní je velmi výjimečný. Příčinou byl pohyb vzdušné hmoty přenášející částice v nižších výškách, než je obvyklé. Můžeme předpokládat, že díky silnému, stabilnímu a déle trvajícímu proudění a s tím souvisejícím vertikálním promícháváním vzduchových hmot docházelo k přenosu písečného prachu z vyšších hladin do nižších. </w:t>
      </w:r>
    </w:p>
    <w:p w14:paraId="123C07DC" w14:textId="1930A90D" w:rsidR="00F67D22" w:rsidRPr="007A7FFB" w:rsidRDefault="007A7FFB" w:rsidP="00F67D22">
      <w:pPr>
        <w:pBdr>
          <w:top w:val="none" w:sz="4" w:space="0" w:color="000000"/>
          <w:left w:val="none" w:sz="4" w:space="0" w:color="000000"/>
          <w:bottom w:val="none" w:sz="4" w:space="0" w:color="000000"/>
          <w:right w:val="none" w:sz="4" w:space="0" w:color="000000"/>
        </w:pBdr>
        <w:spacing w:line="276" w:lineRule="auto"/>
        <w:ind w:left="851" w:right="1132"/>
        <w:jc w:val="both"/>
        <w:rPr>
          <w:rFonts w:eastAsia="Calibri"/>
          <w:color w:val="14387F"/>
          <w:sz w:val="22"/>
          <w:szCs w:val="22"/>
        </w:rPr>
      </w:pPr>
      <w:r w:rsidRPr="007A7FFB">
        <w:rPr>
          <w:rFonts w:eastAsia="Calibri"/>
          <w:color w:val="14387F"/>
          <w:sz w:val="22"/>
          <w:szCs w:val="22"/>
        </w:rPr>
        <w:t>Nejprve se koncentrace začaly zvyšovat v Jihočeském kraji, kdy například na stanici Hojná Voda v sobotu 30. 3. 2024 byla dosažena maximální koncentrace PM</w:t>
      </w:r>
      <w:r w:rsidRPr="007A7FFB">
        <w:rPr>
          <w:rFonts w:eastAsia="Calibri"/>
          <w:color w:val="14387F"/>
          <w:sz w:val="22"/>
          <w:szCs w:val="22"/>
          <w:vertAlign w:val="subscript"/>
        </w:rPr>
        <w:t>10</w:t>
      </w:r>
      <w:r w:rsidR="00F67D22">
        <w:rPr>
          <w:rFonts w:eastAsia="Calibri"/>
          <w:color w:val="14387F"/>
          <w:sz w:val="22"/>
          <w:szCs w:val="22"/>
        </w:rPr>
        <w:t xml:space="preserve"> o hodnotě </w:t>
      </w:r>
      <w:proofErr w:type="gramStart"/>
      <w:r w:rsidR="00F67D22">
        <w:rPr>
          <w:rFonts w:eastAsia="Calibri"/>
          <w:color w:val="14387F"/>
          <w:sz w:val="22"/>
          <w:szCs w:val="22"/>
        </w:rPr>
        <w:t>264,5 </w:t>
      </w:r>
      <w:r w:rsidRPr="007A7FFB">
        <w:rPr>
          <w:rFonts w:eastAsia="Calibri"/>
          <w:color w:val="14387F"/>
          <w:sz w:val="22"/>
          <w:szCs w:val="22"/>
        </w:rPr>
        <w:t>µ</w:t>
      </w:r>
      <w:proofErr w:type="spellStart"/>
      <w:r w:rsidRPr="007A7FFB">
        <w:rPr>
          <w:rFonts w:eastAsia="Calibri"/>
          <w:color w:val="14387F"/>
          <w:sz w:val="22"/>
          <w:szCs w:val="22"/>
        </w:rPr>
        <w:t>g.m</w:t>
      </w:r>
      <w:proofErr w:type="spellEnd"/>
      <w:r w:rsidRPr="007A7FFB">
        <w:rPr>
          <w:rFonts w:eastAsia="Calibri"/>
          <w:color w:val="14387F"/>
          <w:sz w:val="22"/>
          <w:szCs w:val="22"/>
          <w:vertAlign w:val="superscript"/>
        </w:rPr>
        <w:t>-</w:t>
      </w:r>
      <w:r w:rsidR="00F67D22">
        <w:rPr>
          <w:rFonts w:eastAsia="Calibri"/>
          <w:color w:val="14387F"/>
          <w:sz w:val="22"/>
          <w:szCs w:val="22"/>
          <w:vertAlign w:val="superscript"/>
        </w:rPr>
        <w:t> </w:t>
      </w:r>
      <w:r w:rsidRPr="007A7FFB">
        <w:rPr>
          <w:rFonts w:eastAsia="Calibri"/>
          <w:color w:val="14387F"/>
          <w:sz w:val="22"/>
          <w:szCs w:val="22"/>
          <w:vertAlign w:val="superscript"/>
        </w:rPr>
        <w:t>3</w:t>
      </w:r>
      <w:r w:rsidR="00F67D22">
        <w:rPr>
          <w:rFonts w:eastAsia="Calibri"/>
          <w:color w:val="14387F"/>
          <w:sz w:val="22"/>
          <w:szCs w:val="22"/>
        </w:rPr>
        <w:t xml:space="preserve"> </w:t>
      </w:r>
      <w:r w:rsidRPr="007A7FFB">
        <w:rPr>
          <w:rFonts w:eastAsia="Calibri"/>
          <w:color w:val="14387F"/>
          <w:sz w:val="22"/>
          <w:szCs w:val="22"/>
        </w:rPr>
        <w:t>ve</w:t>
      </w:r>
      <w:proofErr w:type="gramEnd"/>
      <w:r w:rsidRPr="007A7FFB">
        <w:rPr>
          <w:rFonts w:eastAsia="Calibri"/>
          <w:color w:val="14387F"/>
          <w:sz w:val="22"/>
          <w:szCs w:val="22"/>
        </w:rPr>
        <w:t xml:space="preserve"> 4 hodiny ráno (místního času). Následně se vysoké koncentrace začaly projevovat i v dalších částech našeho území. Co do rozlohy bylo území České republiky nejvíce zasažené v odpoledních hodinách 30. a 31. března. Dne 1. dubna odpoledne se držely zvýšené hodinové koncentrace především ve východní části republiky a postupně ustupovaly směrem k severovýchodní části</w:t>
      </w:r>
      <w:r w:rsidR="00FD2E98">
        <w:rPr>
          <w:rFonts w:eastAsia="Calibri"/>
          <w:color w:val="14387F"/>
          <w:sz w:val="22"/>
          <w:szCs w:val="22"/>
        </w:rPr>
        <w:t xml:space="preserve"> Moravskoslezského kraje (obr. 6). Například v </w:t>
      </w:r>
      <w:r w:rsidRPr="007A7FFB">
        <w:rPr>
          <w:rFonts w:eastAsia="Calibri"/>
          <w:color w:val="14387F"/>
          <w:sz w:val="22"/>
          <w:szCs w:val="22"/>
        </w:rPr>
        <w:t>Jihomoravském kraji v Hodoníně byla v odpoledních hodinách naměřena koncentrace částic PM</w:t>
      </w:r>
      <w:r w:rsidRPr="007A7FFB">
        <w:rPr>
          <w:rFonts w:eastAsia="Calibri"/>
          <w:color w:val="14387F"/>
          <w:sz w:val="22"/>
          <w:szCs w:val="22"/>
          <w:vertAlign w:val="subscript"/>
        </w:rPr>
        <w:t>10</w:t>
      </w:r>
      <w:r w:rsidRPr="007A7FFB">
        <w:rPr>
          <w:rFonts w:eastAsia="Calibri"/>
          <w:color w:val="14387F"/>
          <w:sz w:val="22"/>
          <w:szCs w:val="22"/>
        </w:rPr>
        <w:t xml:space="preserve"> o hodnotě 270,0 µg.m</w:t>
      </w:r>
      <w:r w:rsidRPr="007A7FFB">
        <w:rPr>
          <w:rFonts w:eastAsia="Calibri"/>
          <w:color w:val="14387F"/>
          <w:sz w:val="22"/>
          <w:szCs w:val="22"/>
          <w:vertAlign w:val="superscript"/>
        </w:rPr>
        <w:t>-3</w:t>
      </w:r>
      <w:r w:rsidRPr="007A7FFB">
        <w:rPr>
          <w:rFonts w:eastAsia="Calibri"/>
          <w:color w:val="14387F"/>
          <w:sz w:val="22"/>
          <w:szCs w:val="22"/>
        </w:rPr>
        <w:t>.</w:t>
      </w:r>
    </w:p>
    <w:p w14:paraId="681FBC33" w14:textId="00A01E76" w:rsidR="007A7FFB" w:rsidRDefault="00F67D22" w:rsidP="007A7FFB">
      <w:pPr>
        <w:ind w:firstLine="708"/>
        <w:rPr>
          <w:lang w:eastAsia="cs-CZ"/>
        </w:rPr>
      </w:pPr>
      <w:r w:rsidRPr="00F67D22">
        <w:rPr>
          <w:noProof/>
          <w:lang w:eastAsia="cs-CZ"/>
        </w:rPr>
        <w:drawing>
          <wp:anchor distT="0" distB="0" distL="114300" distR="114300" simplePos="0" relativeHeight="251662336" behindDoc="1" locked="0" layoutInCell="1" allowOverlap="1" wp14:anchorId="0019AD9A" wp14:editId="137AE022">
            <wp:simplePos x="0" y="0"/>
            <wp:positionH relativeFrom="column">
              <wp:posOffset>3373755</wp:posOffset>
            </wp:positionH>
            <wp:positionV relativeFrom="paragraph">
              <wp:posOffset>215900</wp:posOffset>
            </wp:positionV>
            <wp:extent cx="2825080" cy="1800000"/>
            <wp:effectExtent l="0" t="0" r="0" b="0"/>
            <wp:wrapTight wrapText="bothSides">
              <wp:wrapPolygon edited="0">
                <wp:start x="0" y="0"/>
                <wp:lineTo x="0" y="21265"/>
                <wp:lineTo x="21415" y="21265"/>
                <wp:lineTo x="21415" y="0"/>
                <wp:lineTo x="0" y="0"/>
              </wp:wrapPolygon>
            </wp:wrapTight>
            <wp:docPr id="52" name="Obrázek 52" descr="D:\DATA\__OLD\doc\čhmu_prace\EUMETNET\E_PROFILE\pracovní skupina cejlometry\Sharasky_pisek_velikonoce_2024\TZ_Saharsky_pisek_Velikonoce_2024\Obr_5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DATA\__OLD\doc\čhmu_prace\EUMETNET\E_PROFILE\pracovní skupina cejlometry\Sharasky_pisek_velikonoce_2024\TZ_Saharsky_pisek_Velikonoce_2024\Obr_5b.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825080" cy="18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67D22">
        <w:rPr>
          <w:noProof/>
          <w:lang w:eastAsia="cs-CZ"/>
        </w:rPr>
        <w:drawing>
          <wp:anchor distT="0" distB="0" distL="114300" distR="114300" simplePos="0" relativeHeight="251661312" behindDoc="1" locked="0" layoutInCell="1" allowOverlap="1" wp14:anchorId="3C99D25A" wp14:editId="6CE33A1E">
            <wp:simplePos x="0" y="0"/>
            <wp:positionH relativeFrom="column">
              <wp:posOffset>50165</wp:posOffset>
            </wp:positionH>
            <wp:positionV relativeFrom="paragraph">
              <wp:posOffset>98425</wp:posOffset>
            </wp:positionV>
            <wp:extent cx="2824307" cy="1800000"/>
            <wp:effectExtent l="0" t="0" r="0" b="0"/>
            <wp:wrapTight wrapText="bothSides">
              <wp:wrapPolygon edited="0">
                <wp:start x="0" y="0"/>
                <wp:lineTo x="0" y="21265"/>
                <wp:lineTo x="21420" y="21265"/>
                <wp:lineTo x="21420" y="0"/>
                <wp:lineTo x="0" y="0"/>
              </wp:wrapPolygon>
            </wp:wrapTight>
            <wp:docPr id="51" name="Obrázek 51" descr="D:\DATA\__OLD\doc\čhmu_prace\EUMETNET\E_PROFILE\pracovní skupina cejlometry\Sharasky_pisek_velikonoce_2024\TZ_Saharsky_pisek_Velikonoce_2024\Obr_5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DATA\__OLD\doc\čhmu_prace\EUMETNET\E_PROFILE\pracovní skupina cejlometry\Sharasky_pisek_velikonoce_2024\TZ_Saharsky_pisek_Velikonoce_2024\Obr_5a.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824307" cy="180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F81439C" w14:textId="78048531" w:rsidR="00F67D22" w:rsidRDefault="007A7FFB" w:rsidP="007A7FFB">
      <w:pPr>
        <w:tabs>
          <w:tab w:val="left" w:pos="810"/>
        </w:tabs>
        <w:rPr>
          <w:lang w:eastAsia="cs-CZ"/>
        </w:rPr>
      </w:pPr>
      <w:r>
        <w:rPr>
          <w:lang w:eastAsia="cs-CZ"/>
        </w:rPr>
        <w:tab/>
      </w:r>
    </w:p>
    <w:p w14:paraId="42367480" w14:textId="77777777" w:rsidR="00F67D22" w:rsidRPr="00F67D22" w:rsidRDefault="00F67D22" w:rsidP="00F67D22">
      <w:pPr>
        <w:rPr>
          <w:lang w:eastAsia="cs-CZ"/>
        </w:rPr>
      </w:pPr>
    </w:p>
    <w:p w14:paraId="7573FEB4" w14:textId="77777777" w:rsidR="00F67D22" w:rsidRPr="00F67D22" w:rsidRDefault="00F67D22" w:rsidP="00F67D22">
      <w:pPr>
        <w:rPr>
          <w:lang w:eastAsia="cs-CZ"/>
        </w:rPr>
      </w:pPr>
    </w:p>
    <w:p w14:paraId="41CA97E6" w14:textId="77777777" w:rsidR="00F67D22" w:rsidRPr="00F67D22" w:rsidRDefault="00F67D22" w:rsidP="00F67D22">
      <w:pPr>
        <w:rPr>
          <w:lang w:eastAsia="cs-CZ"/>
        </w:rPr>
      </w:pPr>
    </w:p>
    <w:p w14:paraId="6605D788" w14:textId="77777777" w:rsidR="00F67D22" w:rsidRPr="00F67D22" w:rsidRDefault="00F67D22" w:rsidP="00F67D22">
      <w:pPr>
        <w:rPr>
          <w:lang w:eastAsia="cs-CZ"/>
        </w:rPr>
      </w:pPr>
    </w:p>
    <w:p w14:paraId="40379EF7" w14:textId="6076B19E" w:rsidR="00F67D22" w:rsidRDefault="00F67D22" w:rsidP="00F67D22">
      <w:pPr>
        <w:rPr>
          <w:lang w:eastAsia="cs-CZ"/>
        </w:rPr>
      </w:pPr>
      <w:r w:rsidRPr="00F67D22">
        <w:rPr>
          <w:noProof/>
          <w:lang w:eastAsia="cs-CZ"/>
        </w:rPr>
        <w:drawing>
          <wp:anchor distT="0" distB="0" distL="114300" distR="114300" simplePos="0" relativeHeight="251663360" behindDoc="1" locked="0" layoutInCell="1" allowOverlap="1" wp14:anchorId="26C54244" wp14:editId="37C16B3E">
            <wp:simplePos x="0" y="0"/>
            <wp:positionH relativeFrom="column">
              <wp:posOffset>1497965</wp:posOffset>
            </wp:positionH>
            <wp:positionV relativeFrom="paragraph">
              <wp:posOffset>207010</wp:posOffset>
            </wp:positionV>
            <wp:extent cx="2824853" cy="1800000"/>
            <wp:effectExtent l="0" t="0" r="0" b="0"/>
            <wp:wrapTight wrapText="bothSides">
              <wp:wrapPolygon edited="0">
                <wp:start x="0" y="0"/>
                <wp:lineTo x="0" y="21265"/>
                <wp:lineTo x="21415" y="21265"/>
                <wp:lineTo x="21415" y="0"/>
                <wp:lineTo x="0" y="0"/>
              </wp:wrapPolygon>
            </wp:wrapTight>
            <wp:docPr id="53" name="Obrázek 53" descr="D:\DATA\__OLD\doc\čhmu_prace\EUMETNET\E_PROFILE\pracovní skupina cejlometry\Sharasky_pisek_velikonoce_2024\TZ_Saharsky_pisek_Velikonoce_2024\Obr_5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DATA\__OLD\doc\čhmu_prace\EUMETNET\E_PROFILE\pracovní skupina cejlometry\Sharasky_pisek_velikonoce_2024\TZ_Saharsky_pisek_Velikonoce_2024\Obr_5c.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824853" cy="180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152AB56" w14:textId="77777777" w:rsidR="00F67D22" w:rsidRDefault="00F67D22" w:rsidP="00F67D22">
      <w:pPr>
        <w:spacing w:line="240" w:lineRule="auto"/>
        <w:ind w:right="1273"/>
        <w:rPr>
          <w:i/>
          <w:color w:val="14387F"/>
          <w:sz w:val="22"/>
          <w:szCs w:val="22"/>
        </w:rPr>
      </w:pPr>
    </w:p>
    <w:p w14:paraId="7B83C094" w14:textId="77777777" w:rsidR="00F67D22" w:rsidRDefault="00F67D22" w:rsidP="00F67D22">
      <w:pPr>
        <w:spacing w:line="240" w:lineRule="auto"/>
        <w:ind w:right="1273"/>
        <w:rPr>
          <w:i/>
          <w:color w:val="14387F"/>
          <w:sz w:val="22"/>
          <w:szCs w:val="22"/>
        </w:rPr>
      </w:pPr>
    </w:p>
    <w:p w14:paraId="087FF2C4" w14:textId="77777777" w:rsidR="00F67D22" w:rsidRDefault="00F67D22" w:rsidP="00F67D22">
      <w:pPr>
        <w:spacing w:line="240" w:lineRule="auto"/>
        <w:ind w:right="1273"/>
        <w:rPr>
          <w:i/>
          <w:color w:val="14387F"/>
          <w:sz w:val="22"/>
          <w:szCs w:val="22"/>
        </w:rPr>
      </w:pPr>
    </w:p>
    <w:p w14:paraId="2F910C91" w14:textId="77777777" w:rsidR="00F67D22" w:rsidRDefault="00F67D22" w:rsidP="00F67D22">
      <w:pPr>
        <w:spacing w:line="240" w:lineRule="auto"/>
        <w:ind w:right="1273"/>
        <w:rPr>
          <w:i/>
          <w:color w:val="14387F"/>
          <w:sz w:val="22"/>
          <w:szCs w:val="22"/>
        </w:rPr>
      </w:pPr>
    </w:p>
    <w:p w14:paraId="6A9BD577" w14:textId="77777777" w:rsidR="00F67D22" w:rsidRDefault="00F67D22" w:rsidP="00F67D22">
      <w:pPr>
        <w:spacing w:line="240" w:lineRule="auto"/>
        <w:ind w:right="1273"/>
        <w:rPr>
          <w:i/>
          <w:color w:val="14387F"/>
          <w:sz w:val="22"/>
          <w:szCs w:val="22"/>
        </w:rPr>
      </w:pPr>
    </w:p>
    <w:p w14:paraId="7759184F" w14:textId="77777777" w:rsidR="00F67D22" w:rsidRDefault="00F67D22" w:rsidP="00F67D22">
      <w:pPr>
        <w:spacing w:line="240" w:lineRule="auto"/>
        <w:ind w:right="1273"/>
        <w:rPr>
          <w:i/>
          <w:color w:val="14387F"/>
          <w:sz w:val="22"/>
          <w:szCs w:val="22"/>
        </w:rPr>
      </w:pPr>
    </w:p>
    <w:p w14:paraId="300685FD" w14:textId="77777777" w:rsidR="00F67D22" w:rsidRDefault="00F67D22" w:rsidP="00F67D22">
      <w:pPr>
        <w:spacing w:line="240" w:lineRule="auto"/>
        <w:ind w:right="1273"/>
        <w:rPr>
          <w:i/>
          <w:color w:val="14387F"/>
          <w:sz w:val="22"/>
          <w:szCs w:val="22"/>
        </w:rPr>
      </w:pPr>
    </w:p>
    <w:p w14:paraId="29086DAB" w14:textId="13FAB354" w:rsidR="003B4E22" w:rsidRDefault="00FD2E98" w:rsidP="00F67D22">
      <w:pPr>
        <w:spacing w:line="240" w:lineRule="auto"/>
        <w:ind w:left="851" w:right="1132"/>
        <w:jc w:val="both"/>
        <w:rPr>
          <w:i/>
          <w:color w:val="14387F"/>
          <w:sz w:val="22"/>
          <w:szCs w:val="22"/>
        </w:rPr>
      </w:pPr>
      <w:r>
        <w:rPr>
          <w:i/>
          <w:color w:val="14387F"/>
          <w:sz w:val="22"/>
          <w:szCs w:val="22"/>
        </w:rPr>
        <w:t>Obr. 6</w:t>
      </w:r>
      <w:r w:rsidR="00F67D22" w:rsidRPr="00F67D22">
        <w:rPr>
          <w:i/>
          <w:color w:val="14387F"/>
          <w:sz w:val="22"/>
          <w:szCs w:val="22"/>
        </w:rPr>
        <w:t>. Přechod písečného prachu přes území ČR z pohledu pozemního měření a mapování. Vysoké koncentrace PM</w:t>
      </w:r>
      <w:r w:rsidR="00F67D22" w:rsidRPr="00F67D22">
        <w:rPr>
          <w:i/>
          <w:color w:val="14387F"/>
          <w:sz w:val="22"/>
          <w:szCs w:val="22"/>
          <w:vertAlign w:val="subscript"/>
        </w:rPr>
        <w:t>10</w:t>
      </w:r>
      <w:r w:rsidR="00F67D22" w:rsidRPr="00F67D22">
        <w:rPr>
          <w:i/>
          <w:color w:val="14387F"/>
          <w:sz w:val="22"/>
          <w:szCs w:val="22"/>
        </w:rPr>
        <w:t xml:space="preserve"> byly nejprve zaznamenány 30. 3. 2024 v brzkých ranních hodinách v Jihočeském kraji. Postupně dne 30. 3. 2024 a 31. 3. 2024 byly vysoké koncentrace </w:t>
      </w:r>
      <w:r w:rsidR="00F67D22" w:rsidRPr="00F67D22">
        <w:rPr>
          <w:i/>
          <w:color w:val="14387F"/>
          <w:sz w:val="22"/>
          <w:szCs w:val="22"/>
        </w:rPr>
        <w:lastRenderedPageBreak/>
        <w:t xml:space="preserve">zaznamenány po celé České republice a následně 1. 4. 2024 přetrvávaly už jen ve východní části naší republiky. </w:t>
      </w:r>
    </w:p>
    <w:p w14:paraId="7A218F59" w14:textId="77777777" w:rsidR="00F67D22" w:rsidRDefault="00F67D22" w:rsidP="00F67D22">
      <w:pPr>
        <w:spacing w:line="240" w:lineRule="auto"/>
        <w:ind w:right="1132"/>
        <w:jc w:val="both"/>
        <w:rPr>
          <w:i/>
          <w:color w:val="14387F"/>
          <w:sz w:val="22"/>
          <w:szCs w:val="22"/>
        </w:rPr>
      </w:pPr>
    </w:p>
    <w:p w14:paraId="28E26111" w14:textId="77777777" w:rsidR="00F67D22" w:rsidRPr="00F67D22" w:rsidRDefault="00F67D22" w:rsidP="00F67D22">
      <w:pPr>
        <w:ind w:left="851" w:right="1132"/>
        <w:jc w:val="both"/>
        <w:rPr>
          <w:rFonts w:eastAsia="Calibri"/>
          <w:color w:val="14387F"/>
          <w:sz w:val="22"/>
          <w:szCs w:val="22"/>
        </w:rPr>
      </w:pPr>
      <w:r w:rsidRPr="00F67D22">
        <w:rPr>
          <w:rFonts w:eastAsia="Calibri"/>
          <w:color w:val="14387F"/>
          <w:sz w:val="22"/>
          <w:szCs w:val="22"/>
        </w:rPr>
        <w:t xml:space="preserve">Detailní analýza epizody šíření saharského písečného prachu na přelomu března a dubna 2024 vyžaduje více času a použití mnoha různých zdrojů dat. ČHMÚ se této problematice bude dále věnovat, a to i s ohledem na skutečnost, že jsou tyto situace v posledních letech častější než dříve. Předmětem zkoumání bude například důvod, proč se tentokrát přechod částic tak výrazně projevil na kvalitě ovzduší, zda byla situace horší v městské zástavbě nebo mimo město či například zda hrála u koncentrací roli nadmořská výška stanice. </w:t>
      </w:r>
    </w:p>
    <w:p w14:paraId="74853740" w14:textId="77777777" w:rsidR="00F67D22" w:rsidRPr="00F67D22" w:rsidRDefault="00F67D22" w:rsidP="00F67D22">
      <w:pPr>
        <w:spacing w:line="240" w:lineRule="auto"/>
        <w:ind w:right="1132"/>
        <w:jc w:val="both"/>
        <w:rPr>
          <w:rFonts w:eastAsia="Calibri"/>
          <w:color w:val="14387F"/>
          <w:sz w:val="22"/>
          <w:szCs w:val="22"/>
        </w:rPr>
        <w:sectPr w:rsidR="00F67D22" w:rsidRPr="00F67D22" w:rsidSect="00FC4C66">
          <w:headerReference w:type="first" r:id="rId22"/>
          <w:pgSz w:w="11906" w:h="16838"/>
          <w:pgMar w:top="1799" w:right="851" w:bottom="993" w:left="851" w:header="1020" w:footer="1701" w:gutter="0"/>
          <w:cols w:space="708"/>
          <w:titlePg/>
          <w:docGrid w:linePitch="360"/>
        </w:sectPr>
      </w:pPr>
    </w:p>
    <w:p w14:paraId="7525B569" w14:textId="77777777" w:rsidR="009B28FE" w:rsidRDefault="009B28FE" w:rsidP="008543F3">
      <w:pPr>
        <w:pStyle w:val="Nadpiskontakt"/>
        <w:spacing w:before="0" w:after="0"/>
        <w:rPr>
          <w:rFonts w:ascii="Times New Roman" w:hAnsi="Times New Roman" w:cs="Times New Roman"/>
          <w:color w:val="14387F"/>
          <w:sz w:val="22"/>
          <w:szCs w:val="22"/>
        </w:rPr>
      </w:pPr>
    </w:p>
    <w:p w14:paraId="46E52C81" w14:textId="77777777" w:rsidR="007966E9" w:rsidRDefault="007966E9" w:rsidP="008543F3">
      <w:pPr>
        <w:pStyle w:val="Nadpiskontakt"/>
        <w:spacing w:before="0" w:after="0"/>
        <w:rPr>
          <w:rFonts w:ascii="Times New Roman" w:hAnsi="Times New Roman" w:cs="Times New Roman"/>
          <w:color w:val="14387F"/>
          <w:sz w:val="22"/>
          <w:szCs w:val="22"/>
        </w:rPr>
      </w:pPr>
    </w:p>
    <w:p w14:paraId="0B13E9A0" w14:textId="37CF5839" w:rsidR="008543F3" w:rsidRPr="003D4317" w:rsidRDefault="008543F3" w:rsidP="008543F3">
      <w:pPr>
        <w:pStyle w:val="Nadpiskontakt"/>
        <w:spacing w:before="0" w:after="0"/>
        <w:rPr>
          <w:rFonts w:ascii="Times New Roman" w:hAnsi="Times New Roman" w:cs="Times New Roman"/>
          <w:color w:val="14387F"/>
          <w:sz w:val="22"/>
          <w:szCs w:val="22"/>
        </w:rPr>
      </w:pPr>
      <w:r w:rsidRPr="003D4317">
        <w:rPr>
          <w:rFonts w:ascii="Times New Roman" w:hAnsi="Times New Roman" w:cs="Times New Roman"/>
          <w:color w:val="14387F"/>
          <w:sz w:val="22"/>
          <w:szCs w:val="22"/>
        </w:rPr>
        <w:t>Kontakt:</w:t>
      </w:r>
    </w:p>
    <w:p w14:paraId="15F6553A" w14:textId="77777777" w:rsidR="008543F3" w:rsidRPr="003D4317" w:rsidRDefault="008543F3" w:rsidP="008543F3">
      <w:pPr>
        <w:pStyle w:val="kontaktjmno"/>
        <w:spacing w:before="0" w:line="240" w:lineRule="auto"/>
        <w:rPr>
          <w:color w:val="14387F"/>
          <w:szCs w:val="22"/>
        </w:rPr>
      </w:pPr>
      <w:r w:rsidRPr="003D4317">
        <w:rPr>
          <w:color w:val="14387F"/>
          <w:szCs w:val="22"/>
        </w:rPr>
        <w:t xml:space="preserve">Tiskové a informační oddělení </w:t>
      </w:r>
      <w:r w:rsidRPr="003D4317">
        <w:rPr>
          <w:b w:val="0"/>
          <w:color w:val="14387F"/>
          <w:szCs w:val="22"/>
        </w:rPr>
        <w:t>(info@chmi.cz)</w:t>
      </w:r>
    </w:p>
    <w:p w14:paraId="26304B18" w14:textId="77777777" w:rsidR="008543F3" w:rsidRPr="003D4317" w:rsidRDefault="008543F3" w:rsidP="008543F3">
      <w:pPr>
        <w:pStyle w:val="kontaktjmno"/>
        <w:spacing w:before="0" w:line="240" w:lineRule="auto"/>
        <w:rPr>
          <w:color w:val="14387F"/>
          <w:szCs w:val="22"/>
        </w:rPr>
      </w:pPr>
      <w:r w:rsidRPr="003D4317">
        <w:rPr>
          <w:color w:val="14387F"/>
          <w:szCs w:val="22"/>
        </w:rPr>
        <w:t>Monik</w:t>
      </w:r>
      <w:bookmarkStart w:id="0" w:name="_GoBack"/>
      <w:bookmarkEnd w:id="0"/>
      <w:r w:rsidRPr="003D4317">
        <w:rPr>
          <w:color w:val="14387F"/>
          <w:szCs w:val="22"/>
        </w:rPr>
        <w:t xml:space="preserve">a </w:t>
      </w:r>
      <w:proofErr w:type="spellStart"/>
      <w:r w:rsidRPr="003D4317">
        <w:rPr>
          <w:color w:val="14387F"/>
          <w:szCs w:val="22"/>
        </w:rPr>
        <w:t>Hrubalová</w:t>
      </w:r>
      <w:proofErr w:type="spellEnd"/>
    </w:p>
    <w:p w14:paraId="25BD93F7" w14:textId="77777777" w:rsidR="008543F3" w:rsidRPr="003D4317" w:rsidRDefault="008543F3" w:rsidP="008543F3">
      <w:pPr>
        <w:pStyle w:val="kontaktjmno"/>
        <w:spacing w:before="0" w:line="240" w:lineRule="auto"/>
        <w:rPr>
          <w:b w:val="0"/>
          <w:color w:val="14387F"/>
          <w:szCs w:val="22"/>
        </w:rPr>
      </w:pPr>
      <w:r w:rsidRPr="003D4317">
        <w:rPr>
          <w:b w:val="0"/>
          <w:color w:val="14387F"/>
          <w:szCs w:val="22"/>
        </w:rPr>
        <w:t>e-mail: monika.hrubalova@chmi.cz</w:t>
      </w:r>
    </w:p>
    <w:p w14:paraId="74E21FB4" w14:textId="77777777" w:rsidR="008543F3" w:rsidRPr="003D4317" w:rsidRDefault="008543F3" w:rsidP="008543F3">
      <w:pPr>
        <w:pStyle w:val="kontaktjmno"/>
        <w:spacing w:before="0" w:line="240" w:lineRule="auto"/>
        <w:rPr>
          <w:b w:val="0"/>
          <w:color w:val="14387F"/>
          <w:szCs w:val="22"/>
        </w:rPr>
      </w:pPr>
      <w:r w:rsidRPr="003D4317">
        <w:rPr>
          <w:b w:val="0"/>
          <w:color w:val="14387F"/>
          <w:szCs w:val="22"/>
        </w:rPr>
        <w:t>tel.: 244 032 724 / 737 231 543</w:t>
      </w:r>
    </w:p>
    <w:p w14:paraId="4C7CB29B" w14:textId="77777777" w:rsidR="008543F3" w:rsidRPr="003D4317" w:rsidRDefault="008543F3" w:rsidP="008543F3">
      <w:pPr>
        <w:pStyle w:val="kontaktjmno"/>
        <w:spacing w:before="0" w:line="240" w:lineRule="auto"/>
        <w:rPr>
          <w:rStyle w:val="Hypertextovodkaz"/>
          <w:b w:val="0"/>
          <w:color w:val="14387F"/>
          <w:szCs w:val="22"/>
        </w:rPr>
      </w:pPr>
    </w:p>
    <w:p w14:paraId="66DCBD3F" w14:textId="77777777" w:rsidR="008543F3" w:rsidRPr="003D4317" w:rsidRDefault="008543F3" w:rsidP="008543F3">
      <w:pPr>
        <w:pStyle w:val="kontaktjmno"/>
        <w:spacing w:before="0" w:line="240" w:lineRule="auto"/>
        <w:rPr>
          <w:color w:val="14387F"/>
          <w:szCs w:val="22"/>
        </w:rPr>
      </w:pPr>
      <w:r w:rsidRPr="003D4317">
        <w:rPr>
          <w:color w:val="14387F"/>
          <w:szCs w:val="22"/>
        </w:rPr>
        <w:t xml:space="preserve">Aneta Beránková </w:t>
      </w:r>
    </w:p>
    <w:p w14:paraId="3D550B07" w14:textId="77777777" w:rsidR="008543F3" w:rsidRPr="003D4317" w:rsidRDefault="008543F3" w:rsidP="008543F3">
      <w:pPr>
        <w:pStyle w:val="kontaktjmno"/>
        <w:spacing w:before="0" w:line="240" w:lineRule="auto"/>
        <w:rPr>
          <w:b w:val="0"/>
          <w:color w:val="14387F"/>
          <w:szCs w:val="22"/>
        </w:rPr>
      </w:pPr>
      <w:r w:rsidRPr="003D4317">
        <w:rPr>
          <w:b w:val="0"/>
          <w:color w:val="14387F"/>
          <w:szCs w:val="22"/>
        </w:rPr>
        <w:t xml:space="preserve">e-mail: </w:t>
      </w:r>
      <w:r w:rsidRPr="003D4317">
        <w:rPr>
          <w:b w:val="0"/>
          <w:color w:val="14387F"/>
        </w:rPr>
        <w:t>aneta.berankova@chmi.cz</w:t>
      </w:r>
    </w:p>
    <w:p w14:paraId="0294F007" w14:textId="6217F067" w:rsidR="008543F3" w:rsidRPr="003D4317" w:rsidRDefault="008543F3" w:rsidP="008543F3">
      <w:pPr>
        <w:pStyle w:val="kontaktjmno"/>
        <w:spacing w:before="0" w:line="240" w:lineRule="auto"/>
        <w:rPr>
          <w:b w:val="0"/>
          <w:color w:val="14387F"/>
          <w:szCs w:val="22"/>
        </w:rPr>
      </w:pPr>
      <w:r w:rsidRPr="003D4317">
        <w:rPr>
          <w:b w:val="0"/>
          <w:color w:val="14387F"/>
          <w:szCs w:val="22"/>
        </w:rPr>
        <w:t>tel.: 735 794</w:t>
      </w:r>
      <w:r>
        <w:rPr>
          <w:b w:val="0"/>
          <w:color w:val="14387F"/>
          <w:szCs w:val="22"/>
        </w:rPr>
        <w:t> </w:t>
      </w:r>
      <w:r w:rsidRPr="003D4317">
        <w:rPr>
          <w:b w:val="0"/>
          <w:color w:val="14387F"/>
          <w:szCs w:val="22"/>
        </w:rPr>
        <w:t>383</w:t>
      </w:r>
    </w:p>
    <w:p w14:paraId="14B838BE" w14:textId="77777777" w:rsidR="00193B77" w:rsidRPr="00701187" w:rsidRDefault="00193B77" w:rsidP="00B35D17">
      <w:pPr>
        <w:pStyle w:val="kontaktostatn"/>
        <w:spacing w:line="360" w:lineRule="auto"/>
        <w:rPr>
          <w:szCs w:val="22"/>
        </w:rPr>
      </w:pPr>
    </w:p>
    <w:p w14:paraId="3360B85A" w14:textId="3D0F105C" w:rsidR="00962D66" w:rsidRDefault="00F67D22" w:rsidP="00114637">
      <w:pPr>
        <w:pStyle w:val="kontaktostatn"/>
        <w:rPr>
          <w:b/>
          <w:color w:val="14387F"/>
          <w:szCs w:val="22"/>
        </w:rPr>
      </w:pPr>
      <w:r w:rsidRPr="00F67D22">
        <w:rPr>
          <w:b/>
          <w:color w:val="14387F"/>
          <w:szCs w:val="22"/>
        </w:rPr>
        <w:t>Odborní garanti:</w:t>
      </w:r>
    </w:p>
    <w:p w14:paraId="7B0135A3" w14:textId="0BAE38A3" w:rsidR="00F67D22" w:rsidRDefault="00F67D22" w:rsidP="009B28FE">
      <w:pPr>
        <w:spacing w:after="0" w:line="240" w:lineRule="auto"/>
        <w:rPr>
          <w:color w:val="14387F"/>
          <w:sz w:val="22"/>
          <w:szCs w:val="22"/>
        </w:rPr>
      </w:pPr>
      <w:r w:rsidRPr="009B28FE">
        <w:rPr>
          <w:b/>
          <w:color w:val="14387F"/>
          <w:sz w:val="22"/>
          <w:szCs w:val="22"/>
        </w:rPr>
        <w:t>Petra Bauerová</w:t>
      </w:r>
      <w:r w:rsidRPr="00F67D22">
        <w:rPr>
          <w:color w:val="14387F"/>
          <w:sz w:val="22"/>
          <w:szCs w:val="22"/>
        </w:rPr>
        <w:t>,</w:t>
      </w:r>
      <w:r>
        <w:rPr>
          <w:color w:val="14387F"/>
          <w:sz w:val="22"/>
          <w:szCs w:val="22"/>
        </w:rPr>
        <w:t xml:space="preserve"> Oddělení kvality ovzduší, Observatoř Tušimice</w:t>
      </w:r>
      <w:r w:rsidRPr="00F67D22">
        <w:rPr>
          <w:color w:val="14387F"/>
          <w:sz w:val="22"/>
          <w:szCs w:val="22"/>
        </w:rPr>
        <w:t xml:space="preserve"> </w:t>
      </w:r>
    </w:p>
    <w:p w14:paraId="1CCF02E1" w14:textId="35DAD66A" w:rsidR="00F67D22" w:rsidRDefault="00F67D22" w:rsidP="009B28FE">
      <w:pPr>
        <w:spacing w:after="0" w:line="240" w:lineRule="auto"/>
        <w:rPr>
          <w:color w:val="14387F"/>
          <w:sz w:val="22"/>
          <w:szCs w:val="22"/>
        </w:rPr>
      </w:pPr>
      <w:r w:rsidRPr="009B28FE">
        <w:rPr>
          <w:b/>
          <w:color w:val="14387F"/>
          <w:sz w:val="22"/>
          <w:szCs w:val="22"/>
        </w:rPr>
        <w:t>Adriana Šindelářová</w:t>
      </w:r>
      <w:r w:rsidR="009B28FE">
        <w:rPr>
          <w:color w:val="14387F"/>
          <w:sz w:val="22"/>
          <w:szCs w:val="22"/>
        </w:rPr>
        <w:t xml:space="preserve">, </w:t>
      </w:r>
      <w:r>
        <w:rPr>
          <w:color w:val="14387F"/>
          <w:sz w:val="22"/>
          <w:szCs w:val="22"/>
        </w:rPr>
        <w:t>Oddělení kvality ovzduší, Observatoř Tušimice</w:t>
      </w:r>
    </w:p>
    <w:p w14:paraId="0A5859D9" w14:textId="6E1F5073" w:rsidR="009B28FE" w:rsidRDefault="009B28FE" w:rsidP="009B28FE">
      <w:pPr>
        <w:spacing w:after="0" w:line="240" w:lineRule="auto"/>
        <w:rPr>
          <w:color w:val="14387F"/>
          <w:sz w:val="22"/>
          <w:szCs w:val="22"/>
        </w:rPr>
      </w:pPr>
      <w:r w:rsidRPr="009B28FE">
        <w:rPr>
          <w:b/>
          <w:color w:val="14387F"/>
          <w:sz w:val="22"/>
          <w:szCs w:val="22"/>
        </w:rPr>
        <w:t xml:space="preserve">Jáchym </w:t>
      </w:r>
      <w:r w:rsidR="00F67D22" w:rsidRPr="009B28FE">
        <w:rPr>
          <w:b/>
          <w:color w:val="14387F"/>
          <w:sz w:val="22"/>
          <w:szCs w:val="22"/>
        </w:rPr>
        <w:t>Brzezina</w:t>
      </w:r>
      <w:r w:rsidR="00F67D22" w:rsidRPr="00F67D22">
        <w:rPr>
          <w:color w:val="14387F"/>
          <w:sz w:val="22"/>
          <w:szCs w:val="22"/>
        </w:rPr>
        <w:t xml:space="preserve">, </w:t>
      </w:r>
      <w:r w:rsidR="00F67D22">
        <w:rPr>
          <w:color w:val="14387F"/>
          <w:sz w:val="22"/>
          <w:szCs w:val="22"/>
        </w:rPr>
        <w:t xml:space="preserve">Oddělení kvality ovzduší </w:t>
      </w:r>
      <w:r>
        <w:rPr>
          <w:color w:val="14387F"/>
          <w:sz w:val="22"/>
          <w:szCs w:val="22"/>
        </w:rPr>
        <w:t>Brno</w:t>
      </w:r>
    </w:p>
    <w:p w14:paraId="0C1FEBDF" w14:textId="41E92DF8" w:rsidR="009B28FE" w:rsidRDefault="009B28FE" w:rsidP="009B28FE">
      <w:pPr>
        <w:spacing w:after="0" w:line="240" w:lineRule="auto"/>
        <w:rPr>
          <w:color w:val="14387F"/>
          <w:sz w:val="22"/>
          <w:szCs w:val="22"/>
        </w:rPr>
      </w:pPr>
      <w:r w:rsidRPr="009B28FE">
        <w:rPr>
          <w:b/>
          <w:color w:val="14387F"/>
          <w:sz w:val="22"/>
          <w:szCs w:val="22"/>
        </w:rPr>
        <w:t>Vladimíra Volná</w:t>
      </w:r>
      <w:r w:rsidRPr="00F67D22">
        <w:rPr>
          <w:color w:val="14387F"/>
          <w:sz w:val="22"/>
          <w:szCs w:val="22"/>
        </w:rPr>
        <w:t xml:space="preserve">, </w:t>
      </w:r>
      <w:r>
        <w:rPr>
          <w:color w:val="14387F"/>
          <w:sz w:val="22"/>
          <w:szCs w:val="22"/>
        </w:rPr>
        <w:t>Oddělení kvality ovzduší Ostrava</w:t>
      </w:r>
    </w:p>
    <w:p w14:paraId="0127CCF4" w14:textId="5D0E4CDE" w:rsidR="00F67D22" w:rsidRPr="00F67D22" w:rsidRDefault="00F67D22" w:rsidP="00F67D22">
      <w:pPr>
        <w:rPr>
          <w:color w:val="14387F"/>
          <w:sz w:val="22"/>
          <w:szCs w:val="22"/>
        </w:rPr>
      </w:pPr>
    </w:p>
    <w:sectPr w:rsidR="00F67D22" w:rsidRPr="00F67D22" w:rsidSect="00F979BB">
      <w:headerReference w:type="first" r:id="rId23"/>
      <w:footerReference w:type="first" r:id="rId24"/>
      <w:pgSz w:w="11906" w:h="16838"/>
      <w:pgMar w:top="1134" w:right="1134" w:bottom="1134" w:left="1134"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A4E7981" w14:textId="77777777" w:rsidR="00675B83" w:rsidRDefault="00675B83" w:rsidP="0020378E">
      <w:r>
        <w:separator/>
      </w:r>
    </w:p>
  </w:endnote>
  <w:endnote w:type="continuationSeparator" w:id="0">
    <w:p w14:paraId="5A5F44E8" w14:textId="77777777" w:rsidR="00675B83" w:rsidRDefault="00675B83" w:rsidP="0020378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CE">
    <w:altName w:val="Times New Roman"/>
    <w:charset w:val="58"/>
    <w:family w:val="auto"/>
    <w:pitch w:val="variable"/>
    <w:sig w:usb0="00000000" w:usb1="5000A1FF" w:usb2="00000000" w:usb3="00000000" w:csb0="000001BF" w:csb1="00000000"/>
  </w:font>
  <w:font w:name="Calibri Light">
    <w:panose1 w:val="020F0302020204030204"/>
    <w:charset w:val="EE"/>
    <w:family w:val="swiss"/>
    <w:pitch w:val="variable"/>
    <w:sig w:usb0="E4002EFF" w:usb1="C000247B" w:usb2="00000009" w:usb3="00000000" w:csb0="000001FF" w:csb1="00000000"/>
  </w:font>
  <w:font w:name="MS Mincho">
    <w:altName w:val="ＭＳ 明朝"/>
    <w:panose1 w:val="02020609040205080304"/>
    <w:charset w:val="80"/>
    <w:family w:val="roman"/>
    <w:notTrueType/>
    <w:pitch w:val="fixed"/>
    <w:sig w:usb0="00000000"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BCC9F03" w14:textId="77777777" w:rsidR="00A824CC" w:rsidRPr="007233B8" w:rsidRDefault="00A824CC" w:rsidP="00BB6218">
    <w:pPr>
      <w:pStyle w:val="Zpat"/>
      <w:tabs>
        <w:tab w:val="clear" w:pos="9072"/>
        <w:tab w:val="right" w:pos="10204"/>
      </w:tabs>
    </w:pPr>
    <w:r>
      <w:rPr>
        <w:noProof/>
        <w:lang w:eastAsia="cs-CZ"/>
      </w:rPr>
      <mc:AlternateContent>
        <mc:Choice Requires="wps">
          <w:drawing>
            <wp:anchor distT="0" distB="0" distL="114300" distR="114300" simplePos="0" relativeHeight="251664384" behindDoc="0" locked="1" layoutInCell="1" allowOverlap="1" wp14:anchorId="684EF944" wp14:editId="38BD8B4F">
              <wp:simplePos x="0" y="0"/>
              <wp:positionH relativeFrom="column">
                <wp:posOffset>6151880</wp:posOffset>
              </wp:positionH>
              <wp:positionV relativeFrom="paragraph">
                <wp:posOffset>330200</wp:posOffset>
              </wp:positionV>
              <wp:extent cx="262255" cy="359410"/>
              <wp:effectExtent l="0" t="0" r="4445" b="2540"/>
              <wp:wrapNone/>
              <wp:docPr id="117" name="Textové pole 117"/>
              <wp:cNvGraphicFramePr/>
              <a:graphic xmlns:a="http://schemas.openxmlformats.org/drawingml/2006/main">
                <a:graphicData uri="http://schemas.microsoft.com/office/word/2010/wordprocessingShape">
                  <wps:wsp>
                    <wps:cNvSpPr txBox="1"/>
                    <wps:spPr>
                      <a:xfrm>
                        <a:off x="0" y="0"/>
                        <a:ext cx="262255" cy="35941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0C13D59" w14:textId="2FA96558" w:rsidR="00A824CC" w:rsidRPr="00A71D39" w:rsidRDefault="00A824CC">
                          <w:pPr>
                            <w:rPr>
                              <w:color w:val="023E88"/>
                            </w:rPr>
                          </w:pPr>
                          <w:r w:rsidRPr="00A71D39">
                            <w:rPr>
                              <w:color w:val="023E88"/>
                            </w:rPr>
                            <w:fldChar w:fldCharType="begin"/>
                          </w:r>
                          <w:r w:rsidRPr="00A71D39">
                            <w:rPr>
                              <w:color w:val="023E88"/>
                            </w:rPr>
                            <w:instrText>PAGE   \* MERGEFORMAT</w:instrText>
                          </w:r>
                          <w:r w:rsidRPr="00A71D39">
                            <w:rPr>
                              <w:color w:val="023E88"/>
                            </w:rPr>
                            <w:fldChar w:fldCharType="separate"/>
                          </w:r>
                          <w:r w:rsidR="00FD2E98">
                            <w:rPr>
                              <w:noProof/>
                              <w:color w:val="023E88"/>
                            </w:rPr>
                            <w:t>7</w:t>
                          </w:r>
                          <w:r w:rsidRPr="00A71D39">
                            <w:rPr>
                              <w:color w:val="023E88"/>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84EF944" id="_x0000_t202" coordsize="21600,21600" o:spt="202" path="m,l,21600r21600,l21600,xe">
              <v:stroke joinstyle="miter"/>
              <v:path gradientshapeok="t" o:connecttype="rect"/>
            </v:shapetype>
            <v:shape id="Textové pole 117" o:spid="_x0000_s1026" type="#_x0000_t202" style="position:absolute;margin-left:484.4pt;margin-top:26pt;width:20.65pt;height:28.3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" fillcolor="white [3201]" stroked="f" strokeweight=".5pt">
              <v:textbox>
                <w:txbxContent>
                  <w:p w14:paraId="50C13D59" w14:textId="2FA96558" w:rsidR="00A824CC" w:rsidRPr="00A71D39" w:rsidRDefault="00A824CC">
                    <w:pPr>
                      <w:rPr>
                        <w:color w:val="023E88"/>
                      </w:rPr>
                    </w:pPr>
                    <w:r w:rsidRPr="00A71D39">
                      <w:rPr>
                        <w:color w:val="023E88"/>
                      </w:rPr>
                      <w:fldChar w:fldCharType="begin"/>
                    </w:r>
                    <w:r w:rsidRPr="00A71D39">
                      <w:rPr>
                        <w:color w:val="023E88"/>
                      </w:rPr>
                      <w:instrText>PAGE   \* MERGEFORMAT</w:instrText>
                    </w:r>
                    <w:r w:rsidRPr="00A71D39">
                      <w:rPr>
                        <w:color w:val="023E88"/>
                      </w:rPr>
                      <w:fldChar w:fldCharType="separate"/>
                    </w:r>
                    <w:r w:rsidR="00FD2E98">
                      <w:rPr>
                        <w:noProof/>
                        <w:color w:val="023E88"/>
                      </w:rPr>
                      <w:t>7</w:t>
                    </w:r>
                    <w:r w:rsidRPr="00A71D39">
                      <w:rPr>
                        <w:color w:val="023E88"/>
                      </w:rPr>
                      <w:fldChar w:fldCharType="end"/>
                    </w:r>
                  </w:p>
                </w:txbxContent>
              </v:textbox>
              <w10:anchorlock/>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660117437"/>
      <w:docPartObj>
        <w:docPartGallery w:val="Page Numbers (Bottom of Page)"/>
        <w:docPartUnique/>
      </w:docPartObj>
    </w:sdtPr>
    <w:sdtEndPr>
      <w:rPr>
        <w:rFonts w:ascii="Times New Roman" w:hAnsi="Times New Roman" w:cs="Times New Roman"/>
        <w:b w:val="0"/>
        <w:noProof/>
        <w:sz w:val="26"/>
        <w:szCs w:val="26"/>
      </w:rPr>
    </w:sdtEndPr>
    <w:sdtContent>
      <w:p w14:paraId="5676B6BF" w14:textId="56F95537" w:rsidR="009615C2" w:rsidRPr="009615C2" w:rsidRDefault="009615C2">
        <w:pPr>
          <w:pStyle w:val="Zpat"/>
          <w:jc w:val="right"/>
          <w:rPr>
            <w:rFonts w:ascii="Times New Roman" w:hAnsi="Times New Roman" w:cs="Times New Roman"/>
            <w:b w:val="0"/>
            <w:noProof/>
            <w:sz w:val="26"/>
            <w:szCs w:val="26"/>
          </w:rPr>
        </w:pPr>
        <w:r w:rsidRPr="009615C2">
          <w:rPr>
            <w:rFonts w:ascii="Times New Roman" w:hAnsi="Times New Roman" w:cs="Times New Roman"/>
            <w:b w:val="0"/>
            <w:noProof/>
            <w:sz w:val="26"/>
            <w:szCs w:val="26"/>
          </w:rPr>
          <w:fldChar w:fldCharType="begin"/>
        </w:r>
        <w:r w:rsidRPr="009615C2">
          <w:rPr>
            <w:rFonts w:ascii="Times New Roman" w:hAnsi="Times New Roman" w:cs="Times New Roman"/>
            <w:b w:val="0"/>
            <w:noProof/>
            <w:sz w:val="26"/>
            <w:szCs w:val="26"/>
          </w:rPr>
          <w:instrText>PAGE   \* MERGEFORMAT</w:instrText>
        </w:r>
        <w:r w:rsidRPr="009615C2">
          <w:rPr>
            <w:rFonts w:ascii="Times New Roman" w:hAnsi="Times New Roman" w:cs="Times New Roman"/>
            <w:b w:val="0"/>
            <w:noProof/>
            <w:sz w:val="26"/>
            <w:szCs w:val="26"/>
          </w:rPr>
          <w:fldChar w:fldCharType="separate"/>
        </w:r>
        <w:r w:rsidR="00FD2E98">
          <w:rPr>
            <w:rFonts w:ascii="Times New Roman" w:hAnsi="Times New Roman" w:cs="Times New Roman"/>
            <w:b w:val="0"/>
            <w:noProof/>
            <w:sz w:val="26"/>
            <w:szCs w:val="26"/>
          </w:rPr>
          <w:t>5</w:t>
        </w:r>
        <w:r w:rsidRPr="009615C2">
          <w:rPr>
            <w:rFonts w:ascii="Times New Roman" w:hAnsi="Times New Roman" w:cs="Times New Roman"/>
            <w:b w:val="0"/>
            <w:noProof/>
            <w:sz w:val="26"/>
            <w:szCs w:val="26"/>
          </w:rPr>
          <w:fldChar w:fldCharType="end"/>
        </w:r>
      </w:p>
    </w:sdtContent>
  </w:sdt>
  <w:p w14:paraId="3040CDF1" w14:textId="42A1DBB6" w:rsidR="00A824CC" w:rsidRDefault="00A824CC" w:rsidP="0020378E">
    <w:pPr>
      <w:pStyle w:val="Zpat"/>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7EBCCC8" w14:textId="77777777" w:rsidR="00A824CC" w:rsidRDefault="00A824CC" w:rsidP="0020378E">
    <w:pPr>
      <w:pStyle w:val="Zpat"/>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1D58A40" w14:textId="77777777" w:rsidR="00675B83" w:rsidRDefault="00675B83" w:rsidP="0020378E">
      <w:r>
        <w:separator/>
      </w:r>
    </w:p>
  </w:footnote>
  <w:footnote w:type="continuationSeparator" w:id="0">
    <w:p w14:paraId="46743510" w14:textId="77777777" w:rsidR="00675B83" w:rsidRDefault="00675B83" w:rsidP="0020378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7D4426F" w14:textId="4A5A8DF0" w:rsidR="00A824CC" w:rsidRDefault="00A824CC" w:rsidP="003B4E22">
    <w:pPr>
      <w:pStyle w:val="Zhlav"/>
      <w:tabs>
        <w:tab w:val="clear" w:pos="9072"/>
        <w:tab w:val="right" w:pos="10204"/>
      </w:tabs>
    </w:pPr>
    <w:r w:rsidRPr="00AD7E7D">
      <w:t>T</w:t>
    </w:r>
    <w:r w:rsidR="00E12AAE">
      <w:t>isková zpráva ČHMÚ</w:t>
    </w:r>
    <w:r w:rsidR="00E12AAE">
      <w:tab/>
    </w:r>
    <w:r w:rsidR="00E12AAE">
      <w:tab/>
    </w:r>
    <w:r w:rsidR="009615C2">
      <w:t>5</w:t>
    </w:r>
    <w:r w:rsidRPr="00AD7E7D">
      <w:t xml:space="preserve">. </w:t>
    </w:r>
    <w:r w:rsidR="009615C2">
      <w:t>4</w:t>
    </w:r>
    <w:r w:rsidRPr="00AD7E7D">
      <w:t>. 20</w:t>
    </w:r>
    <w:r w:rsidR="00E12AAE">
      <w:t>2</w:t>
    </w:r>
    <w:r w:rsidR="00140BFC">
      <w:t>4</w:t>
    </w:r>
  </w:p>
  <w:p w14:paraId="2505A299" w14:textId="77777777" w:rsidR="003B4E22" w:rsidRPr="00AD7E7D" w:rsidRDefault="003B4E22" w:rsidP="003B4E22">
    <w:pPr>
      <w:pStyle w:val="Zhlav"/>
      <w:tabs>
        <w:tab w:val="clear" w:pos="9072"/>
        <w:tab w:val="right" w:pos="10204"/>
      </w:tabs>
      <w:ind w:left="720"/>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1278ECD" w14:textId="27D15113" w:rsidR="00A824CC" w:rsidRDefault="00A824CC" w:rsidP="00C8699C">
    <w:pPr>
      <w:pStyle w:val="Zhlav"/>
      <w:tabs>
        <w:tab w:val="clear" w:pos="9072"/>
        <w:tab w:val="right" w:pos="10204"/>
      </w:tabs>
    </w:pPr>
    <w:r w:rsidRPr="00601D2B">
      <w:rPr>
        <w:noProof/>
        <w:lang w:eastAsia="cs-CZ"/>
      </w:rPr>
      <w:drawing>
        <wp:anchor distT="0" distB="0" distL="114300" distR="114300" simplePos="0" relativeHeight="251660288" behindDoc="0" locked="0" layoutInCell="1" allowOverlap="1" wp14:anchorId="5A9614DD" wp14:editId="4AAB40D8">
          <wp:simplePos x="0" y="0"/>
          <wp:positionH relativeFrom="margin">
            <wp:posOffset>6033135</wp:posOffset>
          </wp:positionH>
          <wp:positionV relativeFrom="margin">
            <wp:posOffset>324485</wp:posOffset>
          </wp:positionV>
          <wp:extent cx="1000125" cy="1997710"/>
          <wp:effectExtent l="0" t="0" r="9525" b="2540"/>
          <wp:wrapSquare wrapText="bothSides"/>
          <wp:docPr id="45" name="Obrázek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1000125" cy="1997710"/>
                  </a:xfrm>
                  <a:prstGeom prst="rect">
                    <a:avLst/>
                  </a:prstGeom>
                  <a:noFill/>
                  <a:ln>
                    <a:noFill/>
                  </a:ln>
                </pic:spPr>
              </pic:pic>
            </a:graphicData>
          </a:graphic>
        </wp:anchor>
      </w:drawing>
    </w:r>
    <w:r w:rsidRPr="00DB0064">
      <w:t>Tisková zpráva ČHMÚ</w:t>
    </w:r>
    <w:r w:rsidR="00E12AAE">
      <w:tab/>
    </w:r>
    <w:r w:rsidR="00E12AAE">
      <w:tab/>
    </w:r>
    <w:r w:rsidR="009615C2">
      <w:t>5</w:t>
    </w:r>
    <w:r w:rsidR="00E12AAE" w:rsidRPr="00AD7E7D">
      <w:t xml:space="preserve">. </w:t>
    </w:r>
    <w:r w:rsidR="009615C2">
      <w:t>4</w:t>
    </w:r>
    <w:r w:rsidR="00E12AAE" w:rsidRPr="00AD7E7D">
      <w:t>. 20</w:t>
    </w:r>
    <w:r w:rsidR="00E12AAE">
      <w:t>2</w:t>
    </w:r>
    <w:r w:rsidR="00140BFC">
      <w:t>4</w:t>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4972C18" w14:textId="5FB9208E" w:rsidR="009615C2" w:rsidRDefault="009615C2" w:rsidP="00C8699C">
    <w:pPr>
      <w:pStyle w:val="Zhlav"/>
      <w:tabs>
        <w:tab w:val="clear" w:pos="9072"/>
        <w:tab w:val="right" w:pos="10204"/>
      </w:tabs>
    </w:pPr>
    <w:r w:rsidRPr="00DB0064">
      <w:t>Tisková zpráva ČHMÚ</w:t>
    </w:r>
    <w:r>
      <w:tab/>
    </w:r>
    <w:r>
      <w:tab/>
    </w:r>
    <w:r>
      <w:tab/>
    </w:r>
    <w:r>
      <w:tab/>
    </w:r>
    <w:r>
      <w:tab/>
    </w:r>
    <w:r>
      <w:tab/>
      <w:t>5</w:t>
    </w:r>
    <w:r w:rsidRPr="00AD7E7D">
      <w:t xml:space="preserve">. </w:t>
    </w:r>
    <w:r>
      <w:t>4</w:t>
    </w:r>
    <w:r w:rsidRPr="00AD7E7D">
      <w:t>. 20</w:t>
    </w:r>
    <w:r>
      <w:t>24</w:t>
    </w: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0179664" w14:textId="1EC393F6" w:rsidR="009615C2" w:rsidRDefault="009615C2" w:rsidP="00C8699C">
    <w:pPr>
      <w:pStyle w:val="Zhlav"/>
      <w:tabs>
        <w:tab w:val="clear" w:pos="9072"/>
        <w:tab w:val="right" w:pos="10204"/>
      </w:tabs>
    </w:pPr>
    <w:r w:rsidRPr="00DB0064">
      <w:t>Tisková zpráva ČHMÚ</w:t>
    </w:r>
    <w:r>
      <w:tab/>
    </w:r>
    <w:r>
      <w:tab/>
      <w:t>5</w:t>
    </w:r>
    <w:r w:rsidRPr="00AD7E7D">
      <w:t xml:space="preserve">. </w:t>
    </w:r>
    <w:r>
      <w:t>4</w:t>
    </w:r>
    <w:r w:rsidRPr="00AD7E7D">
      <w:t>. 20</w:t>
    </w:r>
    <w:r>
      <w:t>24</w:t>
    </w: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BF7D2F3" w14:textId="77777777" w:rsidR="00A824CC" w:rsidRDefault="00A824CC" w:rsidP="0020378E">
    <w:pPr>
      <w:pStyle w:val="Zhlav"/>
    </w:pPr>
    <w:r w:rsidRPr="00601D2B">
      <w:rPr>
        <w:noProof/>
        <w:lang w:eastAsia="cs-CZ"/>
      </w:rPr>
      <w:drawing>
        <wp:anchor distT="0" distB="0" distL="114300" distR="114300" simplePos="0" relativeHeight="251663360" behindDoc="0" locked="1" layoutInCell="1" allowOverlap="1" wp14:anchorId="70A624FF" wp14:editId="30E64512">
          <wp:simplePos x="0" y="0"/>
          <wp:positionH relativeFrom="margin">
            <wp:posOffset>3731260</wp:posOffset>
          </wp:positionH>
          <wp:positionV relativeFrom="paragraph">
            <wp:posOffset>245110</wp:posOffset>
          </wp:positionV>
          <wp:extent cx="2411730" cy="895985"/>
          <wp:effectExtent l="0" t="0" r="7620" b="0"/>
          <wp:wrapSquare wrapText="bothSides"/>
          <wp:docPr id="7" name="Obráze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2411730" cy="8959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01D2B">
      <w:rPr>
        <w:noProof/>
        <w:lang w:eastAsia="cs-CZ"/>
      </w:rPr>
      <w:drawing>
        <wp:anchor distT="0" distB="0" distL="114300" distR="114300" simplePos="0" relativeHeight="251661312" behindDoc="0" locked="1" layoutInCell="1" allowOverlap="1" wp14:anchorId="0CF4A147" wp14:editId="1FDBDD30">
          <wp:simplePos x="0" y="0"/>
          <wp:positionH relativeFrom="margin">
            <wp:posOffset>-720090</wp:posOffset>
          </wp:positionH>
          <wp:positionV relativeFrom="paragraph">
            <wp:posOffset>423545</wp:posOffset>
          </wp:positionV>
          <wp:extent cx="2944495" cy="5888990"/>
          <wp:effectExtent l="0" t="0" r="8255" b="0"/>
          <wp:wrapTopAndBottom/>
          <wp:docPr id="6" name="Obráze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
                    <a:extLst>
                      <a:ext uri="{28A0092B-C50C-407E-A947-70E740481C1C}">
                        <a14:useLocalDpi xmlns:a14="http://schemas.microsoft.com/office/drawing/2010/main" val="0"/>
                      </a:ext>
                    </a:extLst>
                  </a:blip>
                  <a:stretch>
                    <a:fillRect/>
                  </a:stretch>
                </pic:blipFill>
                <pic:spPr bwMode="auto">
                  <a:xfrm>
                    <a:off x="0" y="0"/>
                    <a:ext cx="2944495" cy="5888990"/>
                  </a:xfrm>
                  <a:prstGeom prst="rect">
                    <a:avLst/>
                  </a:prstGeom>
                  <a:noFill/>
                  <a:ln>
                    <a:noFill/>
                  </a:ln>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1D"/>
    <w:multiLevelType w:val="multilevel"/>
    <w:tmpl w:val="09929F10"/>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07A86BE8"/>
    <w:multiLevelType w:val="hybridMultilevel"/>
    <w:tmpl w:val="C0482B02"/>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 w15:restartNumberingAfterBreak="0">
    <w:nsid w:val="0ED36323"/>
    <w:multiLevelType w:val="hybridMultilevel"/>
    <w:tmpl w:val="30AE040C"/>
    <w:lvl w:ilvl="0" w:tplc="534CE31C">
      <w:numFmt w:val="bullet"/>
      <w:lvlText w:val="-"/>
      <w:lvlJc w:val="left"/>
      <w:pPr>
        <w:ind w:left="1080" w:hanging="360"/>
      </w:pPr>
      <w:rPr>
        <w:rFonts w:ascii="Times New Roman" w:eastAsiaTheme="minorHAnsi" w:hAnsi="Times New Roman" w:cs="Times New Roman" w:hint="default"/>
      </w:rPr>
    </w:lvl>
    <w:lvl w:ilvl="1" w:tplc="04050003" w:tentative="1">
      <w:start w:val="1"/>
      <w:numFmt w:val="bullet"/>
      <w:lvlText w:val="o"/>
      <w:lvlJc w:val="left"/>
      <w:pPr>
        <w:ind w:left="1800" w:hanging="360"/>
      </w:pPr>
      <w:rPr>
        <w:rFonts w:ascii="Courier New" w:hAnsi="Courier New" w:cs="Courier New" w:hint="default"/>
      </w:rPr>
    </w:lvl>
    <w:lvl w:ilvl="2" w:tplc="04050005" w:tentative="1">
      <w:start w:val="1"/>
      <w:numFmt w:val="bullet"/>
      <w:lvlText w:val=""/>
      <w:lvlJc w:val="left"/>
      <w:pPr>
        <w:ind w:left="2520" w:hanging="360"/>
      </w:pPr>
      <w:rPr>
        <w:rFonts w:ascii="Wingdings" w:hAnsi="Wingdings" w:hint="default"/>
      </w:rPr>
    </w:lvl>
    <w:lvl w:ilvl="3" w:tplc="04050001" w:tentative="1">
      <w:start w:val="1"/>
      <w:numFmt w:val="bullet"/>
      <w:lvlText w:val=""/>
      <w:lvlJc w:val="left"/>
      <w:pPr>
        <w:ind w:left="3240" w:hanging="360"/>
      </w:pPr>
      <w:rPr>
        <w:rFonts w:ascii="Symbol" w:hAnsi="Symbol" w:hint="default"/>
      </w:rPr>
    </w:lvl>
    <w:lvl w:ilvl="4" w:tplc="04050003" w:tentative="1">
      <w:start w:val="1"/>
      <w:numFmt w:val="bullet"/>
      <w:lvlText w:val="o"/>
      <w:lvlJc w:val="left"/>
      <w:pPr>
        <w:ind w:left="3960" w:hanging="360"/>
      </w:pPr>
      <w:rPr>
        <w:rFonts w:ascii="Courier New" w:hAnsi="Courier New" w:cs="Courier New" w:hint="default"/>
      </w:rPr>
    </w:lvl>
    <w:lvl w:ilvl="5" w:tplc="04050005" w:tentative="1">
      <w:start w:val="1"/>
      <w:numFmt w:val="bullet"/>
      <w:lvlText w:val=""/>
      <w:lvlJc w:val="left"/>
      <w:pPr>
        <w:ind w:left="4680" w:hanging="360"/>
      </w:pPr>
      <w:rPr>
        <w:rFonts w:ascii="Wingdings" w:hAnsi="Wingdings" w:hint="default"/>
      </w:rPr>
    </w:lvl>
    <w:lvl w:ilvl="6" w:tplc="04050001" w:tentative="1">
      <w:start w:val="1"/>
      <w:numFmt w:val="bullet"/>
      <w:lvlText w:val=""/>
      <w:lvlJc w:val="left"/>
      <w:pPr>
        <w:ind w:left="5400" w:hanging="360"/>
      </w:pPr>
      <w:rPr>
        <w:rFonts w:ascii="Symbol" w:hAnsi="Symbol" w:hint="default"/>
      </w:rPr>
    </w:lvl>
    <w:lvl w:ilvl="7" w:tplc="04050003" w:tentative="1">
      <w:start w:val="1"/>
      <w:numFmt w:val="bullet"/>
      <w:lvlText w:val="o"/>
      <w:lvlJc w:val="left"/>
      <w:pPr>
        <w:ind w:left="6120" w:hanging="360"/>
      </w:pPr>
      <w:rPr>
        <w:rFonts w:ascii="Courier New" w:hAnsi="Courier New" w:cs="Courier New" w:hint="default"/>
      </w:rPr>
    </w:lvl>
    <w:lvl w:ilvl="8" w:tplc="04050005" w:tentative="1">
      <w:start w:val="1"/>
      <w:numFmt w:val="bullet"/>
      <w:lvlText w:val=""/>
      <w:lvlJc w:val="left"/>
      <w:pPr>
        <w:ind w:left="6840" w:hanging="360"/>
      </w:pPr>
      <w:rPr>
        <w:rFonts w:ascii="Wingdings" w:hAnsi="Wingdings" w:hint="default"/>
      </w:rPr>
    </w:lvl>
  </w:abstractNum>
  <w:abstractNum w:abstractNumId="3" w15:restartNumberingAfterBreak="0">
    <w:nsid w:val="24D25424"/>
    <w:multiLevelType w:val="hybridMultilevel"/>
    <w:tmpl w:val="7DE2E8B6"/>
    <w:lvl w:ilvl="0" w:tplc="D34A7122">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num w:numId="1">
    <w:abstractNumId w:val="0"/>
  </w:num>
  <w:num w:numId="2">
    <w:abstractNumId w:val="1"/>
  </w:num>
  <w:num w:numId="3">
    <w:abstractNumId w:val="3"/>
  </w:num>
  <w:num w:numId="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attachedTemplate r:id="rId1"/>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12AAE"/>
    <w:rsid w:val="00004E9D"/>
    <w:rsid w:val="000265D3"/>
    <w:rsid w:val="000343BF"/>
    <w:rsid w:val="00037A0D"/>
    <w:rsid w:val="000505DA"/>
    <w:rsid w:val="00061227"/>
    <w:rsid w:val="00091BDE"/>
    <w:rsid w:val="00095C35"/>
    <w:rsid w:val="000C60EF"/>
    <w:rsid w:val="000D030E"/>
    <w:rsid w:val="000E36E6"/>
    <w:rsid w:val="0010048E"/>
    <w:rsid w:val="00104EB3"/>
    <w:rsid w:val="0010777F"/>
    <w:rsid w:val="00110A36"/>
    <w:rsid w:val="00112BDF"/>
    <w:rsid w:val="00114637"/>
    <w:rsid w:val="00140BFC"/>
    <w:rsid w:val="00151E7D"/>
    <w:rsid w:val="001521B3"/>
    <w:rsid w:val="0015551B"/>
    <w:rsid w:val="00170E86"/>
    <w:rsid w:val="00174FC3"/>
    <w:rsid w:val="00175D8A"/>
    <w:rsid w:val="00190E81"/>
    <w:rsid w:val="00193B77"/>
    <w:rsid w:val="0019603A"/>
    <w:rsid w:val="001A0A49"/>
    <w:rsid w:val="001A6D11"/>
    <w:rsid w:val="001B6B96"/>
    <w:rsid w:val="001C049B"/>
    <w:rsid w:val="001C1471"/>
    <w:rsid w:val="001C14CA"/>
    <w:rsid w:val="001C2C84"/>
    <w:rsid w:val="001E64B7"/>
    <w:rsid w:val="0020378E"/>
    <w:rsid w:val="002041F8"/>
    <w:rsid w:val="002047BC"/>
    <w:rsid w:val="00227444"/>
    <w:rsid w:val="00284C01"/>
    <w:rsid w:val="00295079"/>
    <w:rsid w:val="002A26BF"/>
    <w:rsid w:val="002B3ED4"/>
    <w:rsid w:val="002C08EB"/>
    <w:rsid w:val="002C1EA6"/>
    <w:rsid w:val="002E08E8"/>
    <w:rsid w:val="002E32AF"/>
    <w:rsid w:val="002E33C7"/>
    <w:rsid w:val="002E44DF"/>
    <w:rsid w:val="002F2AAD"/>
    <w:rsid w:val="00323B59"/>
    <w:rsid w:val="00361A13"/>
    <w:rsid w:val="00371E44"/>
    <w:rsid w:val="003A252F"/>
    <w:rsid w:val="003A47CC"/>
    <w:rsid w:val="003B4E22"/>
    <w:rsid w:val="003C234F"/>
    <w:rsid w:val="003E54CF"/>
    <w:rsid w:val="00411B16"/>
    <w:rsid w:val="00421ABD"/>
    <w:rsid w:val="004260B9"/>
    <w:rsid w:val="004378C4"/>
    <w:rsid w:val="0044154F"/>
    <w:rsid w:val="004456B9"/>
    <w:rsid w:val="004468C2"/>
    <w:rsid w:val="00470CCA"/>
    <w:rsid w:val="00485F87"/>
    <w:rsid w:val="00490102"/>
    <w:rsid w:val="0049241B"/>
    <w:rsid w:val="004A2CA8"/>
    <w:rsid w:val="004E0B84"/>
    <w:rsid w:val="004F44D2"/>
    <w:rsid w:val="00507776"/>
    <w:rsid w:val="00512D24"/>
    <w:rsid w:val="00516302"/>
    <w:rsid w:val="005244EB"/>
    <w:rsid w:val="005554CF"/>
    <w:rsid w:val="005609C7"/>
    <w:rsid w:val="00561446"/>
    <w:rsid w:val="00570E99"/>
    <w:rsid w:val="00586650"/>
    <w:rsid w:val="005A53F1"/>
    <w:rsid w:val="005B474C"/>
    <w:rsid w:val="005D1E8D"/>
    <w:rsid w:val="005E362A"/>
    <w:rsid w:val="00601D2B"/>
    <w:rsid w:val="00605AA7"/>
    <w:rsid w:val="00661933"/>
    <w:rsid w:val="00675B83"/>
    <w:rsid w:val="006944ED"/>
    <w:rsid w:val="006B55B9"/>
    <w:rsid w:val="006B6A0D"/>
    <w:rsid w:val="006B6FE3"/>
    <w:rsid w:val="006E1CBA"/>
    <w:rsid w:val="006E1D9E"/>
    <w:rsid w:val="006E432F"/>
    <w:rsid w:val="006F7281"/>
    <w:rsid w:val="00701187"/>
    <w:rsid w:val="00717A8A"/>
    <w:rsid w:val="00723385"/>
    <w:rsid w:val="007233B8"/>
    <w:rsid w:val="00725102"/>
    <w:rsid w:val="007278C3"/>
    <w:rsid w:val="00730154"/>
    <w:rsid w:val="0075207C"/>
    <w:rsid w:val="00776ADE"/>
    <w:rsid w:val="00781AFA"/>
    <w:rsid w:val="007966E9"/>
    <w:rsid w:val="007A2C90"/>
    <w:rsid w:val="007A2FA9"/>
    <w:rsid w:val="007A7FFB"/>
    <w:rsid w:val="007B4A47"/>
    <w:rsid w:val="00802893"/>
    <w:rsid w:val="00803F46"/>
    <w:rsid w:val="00804E26"/>
    <w:rsid w:val="008076D9"/>
    <w:rsid w:val="008263E8"/>
    <w:rsid w:val="00834624"/>
    <w:rsid w:val="00845FA7"/>
    <w:rsid w:val="008543F3"/>
    <w:rsid w:val="00860C13"/>
    <w:rsid w:val="008618FA"/>
    <w:rsid w:val="0087629E"/>
    <w:rsid w:val="00881E41"/>
    <w:rsid w:val="00895BF0"/>
    <w:rsid w:val="008B7F99"/>
    <w:rsid w:val="008D34B2"/>
    <w:rsid w:val="008F10CA"/>
    <w:rsid w:val="008F76CC"/>
    <w:rsid w:val="00906E13"/>
    <w:rsid w:val="00926C54"/>
    <w:rsid w:val="00937833"/>
    <w:rsid w:val="0095032E"/>
    <w:rsid w:val="0095152B"/>
    <w:rsid w:val="009615C2"/>
    <w:rsid w:val="00962D66"/>
    <w:rsid w:val="00972D2F"/>
    <w:rsid w:val="00981A4F"/>
    <w:rsid w:val="009B28FE"/>
    <w:rsid w:val="009C0776"/>
    <w:rsid w:val="00A24CAF"/>
    <w:rsid w:val="00A627A9"/>
    <w:rsid w:val="00A71D39"/>
    <w:rsid w:val="00A72736"/>
    <w:rsid w:val="00A824CC"/>
    <w:rsid w:val="00A8282D"/>
    <w:rsid w:val="00A936D7"/>
    <w:rsid w:val="00AA0F5E"/>
    <w:rsid w:val="00AA2862"/>
    <w:rsid w:val="00AC653B"/>
    <w:rsid w:val="00AC71BB"/>
    <w:rsid w:val="00AD699A"/>
    <w:rsid w:val="00AD7E7D"/>
    <w:rsid w:val="00AE0001"/>
    <w:rsid w:val="00AE6B55"/>
    <w:rsid w:val="00B01881"/>
    <w:rsid w:val="00B11516"/>
    <w:rsid w:val="00B12EE6"/>
    <w:rsid w:val="00B25C14"/>
    <w:rsid w:val="00B35D17"/>
    <w:rsid w:val="00B53E1F"/>
    <w:rsid w:val="00B542EB"/>
    <w:rsid w:val="00B70956"/>
    <w:rsid w:val="00B71716"/>
    <w:rsid w:val="00B772DD"/>
    <w:rsid w:val="00B912C8"/>
    <w:rsid w:val="00BA7A56"/>
    <w:rsid w:val="00BB6218"/>
    <w:rsid w:val="00BB786D"/>
    <w:rsid w:val="00BC69DE"/>
    <w:rsid w:val="00BD0B12"/>
    <w:rsid w:val="00BF0440"/>
    <w:rsid w:val="00BF39D1"/>
    <w:rsid w:val="00C2227B"/>
    <w:rsid w:val="00C37660"/>
    <w:rsid w:val="00C65051"/>
    <w:rsid w:val="00C8699C"/>
    <w:rsid w:val="00CB301A"/>
    <w:rsid w:val="00CC39AA"/>
    <w:rsid w:val="00CC59CE"/>
    <w:rsid w:val="00CD7896"/>
    <w:rsid w:val="00CF47BC"/>
    <w:rsid w:val="00CF6231"/>
    <w:rsid w:val="00D00651"/>
    <w:rsid w:val="00D02DB3"/>
    <w:rsid w:val="00D43E23"/>
    <w:rsid w:val="00D45601"/>
    <w:rsid w:val="00D45D9F"/>
    <w:rsid w:val="00D5298E"/>
    <w:rsid w:val="00D763A0"/>
    <w:rsid w:val="00D8615D"/>
    <w:rsid w:val="00D87827"/>
    <w:rsid w:val="00D9593C"/>
    <w:rsid w:val="00DA3980"/>
    <w:rsid w:val="00DB0064"/>
    <w:rsid w:val="00DC3DB3"/>
    <w:rsid w:val="00DD103B"/>
    <w:rsid w:val="00DE1E04"/>
    <w:rsid w:val="00E02008"/>
    <w:rsid w:val="00E12AAE"/>
    <w:rsid w:val="00E13A45"/>
    <w:rsid w:val="00E30AD8"/>
    <w:rsid w:val="00E36F48"/>
    <w:rsid w:val="00E45B01"/>
    <w:rsid w:val="00E606BE"/>
    <w:rsid w:val="00E6099F"/>
    <w:rsid w:val="00E66D3A"/>
    <w:rsid w:val="00E853AA"/>
    <w:rsid w:val="00E91277"/>
    <w:rsid w:val="00ED1944"/>
    <w:rsid w:val="00EE22A2"/>
    <w:rsid w:val="00F0059E"/>
    <w:rsid w:val="00F11B7F"/>
    <w:rsid w:val="00F233BF"/>
    <w:rsid w:val="00F319B9"/>
    <w:rsid w:val="00F32C5D"/>
    <w:rsid w:val="00F66C84"/>
    <w:rsid w:val="00F67D22"/>
    <w:rsid w:val="00F979BB"/>
    <w:rsid w:val="00FA5DC1"/>
    <w:rsid w:val="00FB2B86"/>
    <w:rsid w:val="00FC4C66"/>
    <w:rsid w:val="00FD2E98"/>
    <w:rsid w:val="00FD6AAB"/>
  </w:rsids>
  <m:mathPr>
    <m:mathFont m:val="Cambria Math"/>
    <m:brkBin m:val="before"/>
    <m:brkBinSub m:val="--"/>
    <m:smallFrac m:val="0"/>
    <m:dispDef/>
    <m:lMargin m:val="0"/>
    <m:rMargin m:val="0"/>
    <m:defJc m:val="centerGroup"/>
    <m:wrapIndent m:val="1440"/>
    <m:intLim m:val="subSup"/>
    <m:naryLim m:val="undOvr"/>
  </m:mathPr>
  <w:themeFontLang w:val="cs-CZ"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3F313EE6"/>
  <w15:docId w15:val="{705D992B-1E47-4954-9D66-2433D2C375B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cs-CZ"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qFormat="1"/>
    <w:lsdException w:name="heading 5" w:semiHidden="1" w:uiPriority="9" w:qFormat="1"/>
    <w:lsdException w:name="heading 6" w:semiHidden="1" w:uiPriority="9" w:qFormat="1"/>
    <w:lsdException w:name="heading 7" w:semiHidden="1" w:uiPriority="9" w:qFormat="1"/>
    <w:lsdException w:name="heading 8" w:semiHidden="1" w:uiPriority="9" w:qFormat="1"/>
    <w:lsdException w:name="heading 9" w:semiHidden="1"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ln">
    <w:name w:val="Normal"/>
    <w:aliases w:val="perex"/>
    <w:qFormat/>
    <w:rsid w:val="0020378E"/>
    <w:pPr>
      <w:spacing w:line="339" w:lineRule="exact"/>
    </w:pPr>
    <w:rPr>
      <w:rFonts w:ascii="Times New Roman" w:hAnsi="Times New Roman" w:cs="Times New Roman"/>
      <w:sz w:val="26"/>
      <w:szCs w:val="26"/>
    </w:rPr>
  </w:style>
  <w:style w:type="paragraph" w:styleId="Nadpis1">
    <w:name w:val="heading 1"/>
    <w:basedOn w:val="Normln"/>
    <w:next w:val="Normln"/>
    <w:link w:val="Nadpis1Char"/>
    <w:uiPriority w:val="9"/>
    <w:qFormat/>
    <w:rsid w:val="00C8699C"/>
    <w:pPr>
      <w:keepNext/>
      <w:keepLines/>
      <w:spacing w:before="1080" w:after="840" w:line="240" w:lineRule="auto"/>
      <w:outlineLvl w:val="0"/>
    </w:pPr>
    <w:rPr>
      <w:rFonts w:ascii="Arial" w:eastAsiaTheme="majorEastAsia" w:hAnsi="Arial" w:cstheme="majorBidi"/>
      <w:color w:val="023E88"/>
      <w:sz w:val="44"/>
      <w:szCs w:val="44"/>
    </w:rPr>
  </w:style>
  <w:style w:type="paragraph" w:styleId="Nadpis2">
    <w:name w:val="heading 2"/>
    <w:basedOn w:val="Normln"/>
    <w:next w:val="Normln"/>
    <w:link w:val="Nadpis2Char"/>
    <w:uiPriority w:val="9"/>
    <w:qFormat/>
    <w:rsid w:val="0044154F"/>
    <w:pPr>
      <w:spacing w:before="480" w:after="360"/>
      <w:outlineLvl w:val="1"/>
    </w:pPr>
    <w:rPr>
      <w:rFonts w:ascii="Arial" w:hAnsi="Arial" w:cs="Arial"/>
      <w:color w:val="023E88"/>
    </w:rPr>
  </w:style>
  <w:style w:type="paragraph" w:styleId="Nadpis3">
    <w:name w:val="heading 3"/>
    <w:basedOn w:val="Normln"/>
    <w:next w:val="Normln"/>
    <w:link w:val="Nadpis3Char"/>
    <w:uiPriority w:val="9"/>
    <w:qFormat/>
    <w:rsid w:val="00490102"/>
    <w:pPr>
      <w:spacing w:before="480" w:after="240"/>
      <w:outlineLvl w:val="2"/>
    </w:pPr>
    <w:rPr>
      <w:rFonts w:ascii="Arial" w:hAnsi="Arial" w:cs="Arial"/>
      <w:b/>
      <w:color w:val="023E88"/>
      <w:sz w:val="22"/>
      <w:szCs w:val="22"/>
    </w:rPr>
  </w:style>
  <w:style w:type="character" w:default="1" w:styleId="Standardnpsmoodstavce">
    <w:name w:val="Default Paragraph Font"/>
    <w:uiPriority w:val="1"/>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customStyle="1" w:styleId="Nadpis1Char">
    <w:name w:val="Nadpis 1 Char"/>
    <w:basedOn w:val="Standardnpsmoodstavce"/>
    <w:link w:val="Nadpis1"/>
    <w:uiPriority w:val="9"/>
    <w:rsid w:val="00C8699C"/>
    <w:rPr>
      <w:rFonts w:ascii="Arial" w:eastAsiaTheme="majorEastAsia" w:hAnsi="Arial" w:cstheme="majorBidi"/>
      <w:color w:val="023E88"/>
      <w:sz w:val="44"/>
      <w:szCs w:val="44"/>
    </w:rPr>
  </w:style>
  <w:style w:type="paragraph" w:styleId="Zhlav">
    <w:name w:val="header"/>
    <w:basedOn w:val="Normln"/>
    <w:link w:val="ZhlavChar"/>
    <w:uiPriority w:val="99"/>
    <w:unhideWhenUsed/>
    <w:rsid w:val="00AD7E7D"/>
    <w:pPr>
      <w:tabs>
        <w:tab w:val="center" w:pos="4536"/>
        <w:tab w:val="right" w:pos="9072"/>
      </w:tabs>
      <w:spacing w:after="0" w:line="240" w:lineRule="auto"/>
    </w:pPr>
    <w:rPr>
      <w:rFonts w:ascii="Arial" w:hAnsi="Arial" w:cs="Arial"/>
      <w:b/>
      <w:color w:val="023E88"/>
      <w:sz w:val="24"/>
      <w:szCs w:val="24"/>
    </w:rPr>
  </w:style>
  <w:style w:type="character" w:customStyle="1" w:styleId="ZhlavChar">
    <w:name w:val="Záhlaví Char"/>
    <w:basedOn w:val="Standardnpsmoodstavce"/>
    <w:link w:val="Zhlav"/>
    <w:uiPriority w:val="99"/>
    <w:rsid w:val="00AD7E7D"/>
    <w:rPr>
      <w:rFonts w:ascii="Arial" w:hAnsi="Arial" w:cs="Arial"/>
      <w:b/>
      <w:color w:val="023E88"/>
      <w:sz w:val="24"/>
      <w:szCs w:val="24"/>
    </w:rPr>
  </w:style>
  <w:style w:type="paragraph" w:styleId="Zpat">
    <w:name w:val="footer"/>
    <w:basedOn w:val="Normln"/>
    <w:link w:val="ZpatChar"/>
    <w:uiPriority w:val="99"/>
    <w:unhideWhenUsed/>
    <w:rsid w:val="007233B8"/>
    <w:pPr>
      <w:tabs>
        <w:tab w:val="center" w:pos="4536"/>
        <w:tab w:val="right" w:pos="9072"/>
      </w:tabs>
      <w:spacing w:after="0" w:line="240" w:lineRule="auto"/>
    </w:pPr>
    <w:rPr>
      <w:rFonts w:ascii="Arial" w:hAnsi="Arial" w:cs="Arial"/>
      <w:b/>
      <w:color w:val="023E88"/>
      <w:sz w:val="20"/>
      <w:szCs w:val="20"/>
    </w:rPr>
  </w:style>
  <w:style w:type="character" w:customStyle="1" w:styleId="ZpatChar">
    <w:name w:val="Zápatí Char"/>
    <w:basedOn w:val="Standardnpsmoodstavce"/>
    <w:link w:val="Zpat"/>
    <w:uiPriority w:val="99"/>
    <w:rsid w:val="007233B8"/>
    <w:rPr>
      <w:rFonts w:ascii="Arial" w:hAnsi="Arial" w:cs="Arial"/>
      <w:b/>
      <w:color w:val="023E88"/>
      <w:sz w:val="20"/>
      <w:szCs w:val="20"/>
    </w:rPr>
  </w:style>
  <w:style w:type="paragraph" w:styleId="Nzev">
    <w:name w:val="Title"/>
    <w:aliases w:val="Titulni nadpis"/>
    <w:basedOn w:val="Nadpis1"/>
    <w:next w:val="Normln"/>
    <w:link w:val="NzevChar"/>
    <w:uiPriority w:val="10"/>
    <w:qFormat/>
    <w:rsid w:val="00C8699C"/>
    <w:pPr>
      <w:spacing w:before="3000"/>
    </w:pPr>
    <w:rPr>
      <w:b/>
      <w:sz w:val="72"/>
      <w:szCs w:val="72"/>
    </w:rPr>
  </w:style>
  <w:style w:type="character" w:customStyle="1" w:styleId="NzevChar">
    <w:name w:val="Název Char"/>
    <w:aliases w:val="Titulni nadpis Char"/>
    <w:basedOn w:val="Standardnpsmoodstavce"/>
    <w:link w:val="Nzev"/>
    <w:uiPriority w:val="10"/>
    <w:rsid w:val="00C8699C"/>
    <w:rPr>
      <w:rFonts w:ascii="Arial" w:eastAsiaTheme="majorEastAsia" w:hAnsi="Arial" w:cstheme="majorBidi"/>
      <w:b/>
      <w:color w:val="023E88"/>
      <w:sz w:val="72"/>
      <w:szCs w:val="72"/>
    </w:rPr>
  </w:style>
  <w:style w:type="character" w:customStyle="1" w:styleId="Nadpis2Char">
    <w:name w:val="Nadpis 2 Char"/>
    <w:basedOn w:val="Standardnpsmoodstavce"/>
    <w:link w:val="Nadpis2"/>
    <w:uiPriority w:val="9"/>
    <w:rsid w:val="0044154F"/>
    <w:rPr>
      <w:rFonts w:ascii="Arial" w:hAnsi="Arial" w:cs="Arial"/>
      <w:color w:val="023E88"/>
      <w:sz w:val="26"/>
      <w:szCs w:val="26"/>
    </w:rPr>
  </w:style>
  <w:style w:type="character" w:customStyle="1" w:styleId="Nadpis3Char">
    <w:name w:val="Nadpis 3 Char"/>
    <w:basedOn w:val="Standardnpsmoodstavce"/>
    <w:link w:val="Nadpis3"/>
    <w:uiPriority w:val="9"/>
    <w:rsid w:val="00490102"/>
    <w:rPr>
      <w:rFonts w:ascii="Arial" w:hAnsi="Arial" w:cs="Arial"/>
      <w:b/>
      <w:color w:val="023E88"/>
    </w:rPr>
  </w:style>
  <w:style w:type="paragraph" w:customStyle="1" w:styleId="text">
    <w:name w:val="text"/>
    <w:basedOn w:val="Normln"/>
    <w:qFormat/>
    <w:rsid w:val="00725102"/>
    <w:pPr>
      <w:spacing w:after="240" w:line="280" w:lineRule="exact"/>
      <w:jc w:val="both"/>
    </w:pPr>
    <w:rPr>
      <w:sz w:val="22"/>
      <w:szCs w:val="20"/>
    </w:rPr>
  </w:style>
  <w:style w:type="paragraph" w:styleId="Titulek">
    <w:name w:val="caption"/>
    <w:aliases w:val="Popisky obrazku/tabulek"/>
    <w:basedOn w:val="Normln"/>
    <w:next w:val="Normln"/>
    <w:uiPriority w:val="35"/>
    <w:qFormat/>
    <w:rsid w:val="00725102"/>
    <w:pPr>
      <w:spacing w:after="200" w:line="240" w:lineRule="auto"/>
    </w:pPr>
    <w:rPr>
      <w:rFonts w:ascii="Arial" w:hAnsi="Arial" w:cs="Arial"/>
      <w:i/>
      <w:iCs/>
      <w:color w:val="12275D"/>
      <w:sz w:val="20"/>
      <w:szCs w:val="18"/>
    </w:rPr>
  </w:style>
  <w:style w:type="table" w:styleId="Mkatabulky">
    <w:name w:val="Table Grid"/>
    <w:basedOn w:val="Normlntabulka"/>
    <w:uiPriority w:val="39"/>
    <w:rsid w:val="002E44D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zhlavtabulky">
    <w:name w:val="záhlaví tabulky"/>
    <w:basedOn w:val="Normln"/>
    <w:qFormat/>
    <w:rsid w:val="005244EB"/>
    <w:pPr>
      <w:spacing w:after="0"/>
    </w:pPr>
    <w:rPr>
      <w:rFonts w:ascii="Arial" w:hAnsi="Arial" w:cs="Arial"/>
      <w:b/>
      <w:sz w:val="16"/>
      <w:szCs w:val="16"/>
    </w:rPr>
  </w:style>
  <w:style w:type="paragraph" w:customStyle="1" w:styleId="tlotabulky">
    <w:name w:val="tělo tabulky"/>
    <w:basedOn w:val="Normln"/>
    <w:qFormat/>
    <w:rsid w:val="005244EB"/>
    <w:pPr>
      <w:spacing w:after="0"/>
    </w:pPr>
    <w:rPr>
      <w:rFonts w:ascii="Arial" w:hAnsi="Arial" w:cs="Arial"/>
      <w:sz w:val="16"/>
      <w:szCs w:val="16"/>
    </w:rPr>
  </w:style>
  <w:style w:type="paragraph" w:styleId="Citt">
    <w:name w:val="Quote"/>
    <w:aliases w:val="Citat"/>
    <w:basedOn w:val="Normln"/>
    <w:next w:val="Normln"/>
    <w:link w:val="CittChar"/>
    <w:uiPriority w:val="29"/>
    <w:qFormat/>
    <w:rsid w:val="00D87827"/>
    <w:pPr>
      <w:spacing w:before="360" w:after="360" w:line="300" w:lineRule="exact"/>
      <w:ind w:right="4111"/>
    </w:pPr>
    <w:rPr>
      <w:rFonts w:ascii="Arial" w:hAnsi="Arial" w:cs="Arial"/>
      <w:i/>
      <w:iCs/>
      <w:color w:val="404040" w:themeColor="text1" w:themeTint="BF"/>
      <w:sz w:val="22"/>
      <w:szCs w:val="22"/>
    </w:rPr>
  </w:style>
  <w:style w:type="character" w:customStyle="1" w:styleId="CittChar">
    <w:name w:val="Citát Char"/>
    <w:aliases w:val="Citat Char"/>
    <w:basedOn w:val="Standardnpsmoodstavce"/>
    <w:link w:val="Citt"/>
    <w:uiPriority w:val="29"/>
    <w:rsid w:val="00D87827"/>
    <w:rPr>
      <w:rFonts w:ascii="Arial" w:hAnsi="Arial" w:cs="Arial"/>
      <w:i/>
      <w:iCs/>
      <w:color w:val="404040" w:themeColor="text1" w:themeTint="BF"/>
    </w:rPr>
  </w:style>
  <w:style w:type="paragraph" w:customStyle="1" w:styleId="Nadpiskontakt">
    <w:name w:val="Nadpis kontakt"/>
    <w:basedOn w:val="Normln"/>
    <w:qFormat/>
    <w:rsid w:val="00114637"/>
    <w:pPr>
      <w:spacing w:before="960" w:after="120"/>
    </w:pPr>
    <w:rPr>
      <w:rFonts w:ascii="Arial" w:hAnsi="Arial" w:cs="Arial"/>
      <w:b/>
      <w:color w:val="023E88"/>
    </w:rPr>
  </w:style>
  <w:style w:type="paragraph" w:customStyle="1" w:styleId="kontaktjmno">
    <w:name w:val="kontakt jméno"/>
    <w:basedOn w:val="Normln"/>
    <w:qFormat/>
    <w:rsid w:val="00114637"/>
    <w:pPr>
      <w:spacing w:before="60" w:after="0"/>
    </w:pPr>
    <w:rPr>
      <w:b/>
      <w:color w:val="023E88"/>
      <w:sz w:val="22"/>
    </w:rPr>
  </w:style>
  <w:style w:type="paragraph" w:customStyle="1" w:styleId="kontaktostatn">
    <w:name w:val="kontakt ostatní"/>
    <w:basedOn w:val="Normln"/>
    <w:qFormat/>
    <w:rsid w:val="00114637"/>
    <w:pPr>
      <w:spacing w:after="0" w:line="240" w:lineRule="auto"/>
    </w:pPr>
    <w:rPr>
      <w:color w:val="023E88"/>
      <w:sz w:val="22"/>
    </w:rPr>
  </w:style>
  <w:style w:type="paragraph" w:customStyle="1" w:styleId="Kontaktodborngarant">
    <w:name w:val="Kontakt odborný garant"/>
    <w:basedOn w:val="kontaktjmno"/>
    <w:qFormat/>
    <w:rsid w:val="00114637"/>
    <w:pPr>
      <w:spacing w:before="240"/>
    </w:pPr>
  </w:style>
  <w:style w:type="paragraph" w:styleId="Textbubliny">
    <w:name w:val="Balloon Text"/>
    <w:basedOn w:val="Normln"/>
    <w:link w:val="TextbublinyChar"/>
    <w:uiPriority w:val="99"/>
    <w:semiHidden/>
    <w:unhideWhenUsed/>
    <w:rsid w:val="00A824CC"/>
    <w:pPr>
      <w:spacing w:after="0" w:line="240" w:lineRule="auto"/>
    </w:pPr>
    <w:rPr>
      <w:rFonts w:ascii="Lucida Grande CE" w:hAnsi="Lucida Grande CE" w:cs="Lucida Grande CE"/>
      <w:sz w:val="18"/>
      <w:szCs w:val="18"/>
    </w:rPr>
  </w:style>
  <w:style w:type="character" w:customStyle="1" w:styleId="TextbublinyChar">
    <w:name w:val="Text bubliny Char"/>
    <w:basedOn w:val="Standardnpsmoodstavce"/>
    <w:link w:val="Textbubliny"/>
    <w:uiPriority w:val="99"/>
    <w:semiHidden/>
    <w:rsid w:val="00A824CC"/>
    <w:rPr>
      <w:rFonts w:ascii="Lucida Grande CE" w:hAnsi="Lucida Grande CE" w:cs="Lucida Grande CE"/>
      <w:sz w:val="18"/>
      <w:szCs w:val="18"/>
    </w:rPr>
  </w:style>
  <w:style w:type="paragraph" w:styleId="Vrazncitt">
    <w:name w:val="Intense Quote"/>
    <w:basedOn w:val="Normln"/>
    <w:next w:val="Normln"/>
    <w:link w:val="VrazncittChar"/>
    <w:uiPriority w:val="30"/>
    <w:qFormat/>
    <w:rsid w:val="00EE22A2"/>
    <w:pPr>
      <w:pBdr>
        <w:top w:val="single" w:sz="4" w:space="10" w:color="5B9BD5" w:themeColor="accent1"/>
        <w:bottom w:val="single" w:sz="4" w:space="10" w:color="5B9BD5" w:themeColor="accent1"/>
      </w:pBdr>
      <w:spacing w:before="360" w:after="360"/>
      <w:ind w:left="864" w:right="864"/>
      <w:jc w:val="center"/>
    </w:pPr>
    <w:rPr>
      <w:i/>
      <w:iCs/>
      <w:color w:val="5B9BD5" w:themeColor="accent1"/>
    </w:rPr>
  </w:style>
  <w:style w:type="character" w:customStyle="1" w:styleId="VrazncittChar">
    <w:name w:val="Výrazný citát Char"/>
    <w:basedOn w:val="Standardnpsmoodstavce"/>
    <w:link w:val="Vrazncitt"/>
    <w:uiPriority w:val="30"/>
    <w:rsid w:val="00EE22A2"/>
    <w:rPr>
      <w:rFonts w:ascii="Times New Roman" w:hAnsi="Times New Roman" w:cs="Times New Roman"/>
      <w:i/>
      <w:iCs/>
      <w:color w:val="5B9BD5" w:themeColor="accent1"/>
      <w:sz w:val="26"/>
      <w:szCs w:val="26"/>
    </w:rPr>
  </w:style>
  <w:style w:type="character" w:styleId="Hypertextovodkaz">
    <w:name w:val="Hyperlink"/>
    <w:basedOn w:val="Standardnpsmoodstavce"/>
    <w:uiPriority w:val="99"/>
    <w:unhideWhenUsed/>
    <w:rsid w:val="00FA5DC1"/>
    <w:rPr>
      <w:color w:val="0563C1" w:themeColor="hyperlink"/>
      <w:u w:val="single"/>
    </w:rPr>
  </w:style>
  <w:style w:type="character" w:styleId="Sledovanodkaz">
    <w:name w:val="FollowedHyperlink"/>
    <w:basedOn w:val="Standardnpsmoodstavce"/>
    <w:uiPriority w:val="99"/>
    <w:semiHidden/>
    <w:unhideWhenUsed/>
    <w:rsid w:val="00FA5DC1"/>
    <w:rPr>
      <w:color w:val="954F72" w:themeColor="followedHyperlink"/>
      <w:u w:val="single"/>
    </w:rPr>
  </w:style>
  <w:style w:type="paragraph" w:styleId="Odstavecseseznamem">
    <w:name w:val="List Paragraph"/>
    <w:basedOn w:val="Normln"/>
    <w:uiPriority w:val="34"/>
    <w:qFormat/>
    <w:rsid w:val="004E0B84"/>
    <w:pPr>
      <w:spacing w:line="259" w:lineRule="auto"/>
      <w:ind w:left="720"/>
      <w:contextualSpacing/>
    </w:pPr>
    <w:rPr>
      <w:rFonts w:asciiTheme="minorHAnsi" w:hAnsiTheme="minorHAnsi" w:cstheme="minorBidi"/>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95586898">
      <w:bodyDiv w:val="1"/>
      <w:marLeft w:val="0"/>
      <w:marRight w:val="0"/>
      <w:marTop w:val="0"/>
      <w:marBottom w:val="0"/>
      <w:divBdr>
        <w:top w:val="none" w:sz="0" w:space="0" w:color="auto"/>
        <w:left w:val="none" w:sz="0" w:space="0" w:color="auto"/>
        <w:bottom w:val="none" w:sz="0" w:space="0" w:color="auto"/>
        <w:right w:val="none" w:sz="0" w:space="0" w:color="auto"/>
      </w:divBdr>
    </w:div>
    <w:div w:id="310788197">
      <w:bodyDiv w:val="1"/>
      <w:marLeft w:val="0"/>
      <w:marRight w:val="0"/>
      <w:marTop w:val="0"/>
      <w:marBottom w:val="0"/>
      <w:divBdr>
        <w:top w:val="none" w:sz="0" w:space="0" w:color="auto"/>
        <w:left w:val="none" w:sz="0" w:space="0" w:color="auto"/>
        <w:bottom w:val="none" w:sz="0" w:space="0" w:color="auto"/>
        <w:right w:val="none" w:sz="0" w:space="0" w:color="auto"/>
      </w:divBdr>
    </w:div>
    <w:div w:id="1253975223">
      <w:bodyDiv w:val="1"/>
      <w:marLeft w:val="0"/>
      <w:marRight w:val="0"/>
      <w:marTop w:val="0"/>
      <w:marBottom w:val="0"/>
      <w:divBdr>
        <w:top w:val="none" w:sz="0" w:space="0" w:color="auto"/>
        <w:left w:val="none" w:sz="0" w:space="0" w:color="auto"/>
        <w:bottom w:val="none" w:sz="0" w:space="0" w:color="auto"/>
        <w:right w:val="none" w:sz="0" w:space="0" w:color="auto"/>
      </w:divBdr>
    </w:div>
    <w:div w:id="1413694528">
      <w:bodyDiv w:val="1"/>
      <w:marLeft w:val="0"/>
      <w:marRight w:val="0"/>
      <w:marTop w:val="0"/>
      <w:marBottom w:val="0"/>
      <w:divBdr>
        <w:top w:val="none" w:sz="0" w:space="0" w:color="auto"/>
        <w:left w:val="none" w:sz="0" w:space="0" w:color="auto"/>
        <w:bottom w:val="none" w:sz="0" w:space="0" w:color="auto"/>
        <w:right w:val="none" w:sz="0" w:space="0" w:color="auto"/>
      </w:divBdr>
    </w:div>
    <w:div w:id="19370132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header" Target="header2.xml"/><Relationship Id="rId18" Type="http://schemas.openxmlformats.org/officeDocument/2006/relationships/image" Target="media/image6.jpeg"/><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9.png"/><Relationship Id="rId7" Type="http://schemas.openxmlformats.org/officeDocument/2006/relationships/endnotes" Target="endnotes.xml"/><Relationship Id="rId12" Type="http://schemas.openxmlformats.org/officeDocument/2006/relationships/footer" Target="footer1.xml"/><Relationship Id="rId17" Type="http://schemas.openxmlformats.org/officeDocument/2006/relationships/header" Target="header3.xml"/><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image" Target="media/image8.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24"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header" Target="header5.xml"/><Relationship Id="rId10" Type="http://schemas.openxmlformats.org/officeDocument/2006/relationships/image" Target="media/image2.png"/><Relationship Id="rId19" Type="http://schemas.openxmlformats.org/officeDocument/2006/relationships/image" Target="media/image7.png"/><Relationship Id="rId4" Type="http://schemas.openxmlformats.org/officeDocument/2006/relationships/settings" Target="settings.xml"/><Relationship Id="rId9" Type="http://schemas.openxmlformats.org/officeDocument/2006/relationships/hyperlink" Target="https://e-profile.eu" TargetMode="External"/><Relationship Id="rId14" Type="http://schemas.openxmlformats.org/officeDocument/2006/relationships/footer" Target="footer2.xml"/><Relationship Id="rId22" Type="http://schemas.openxmlformats.org/officeDocument/2006/relationships/header" Target="header4.xml"/></Relationships>
</file>

<file path=word/_rels/header2.xml.rels><?xml version="1.0" encoding="UTF-8" standalone="yes"?>
<Relationships xmlns="http://schemas.openxmlformats.org/package/2006/relationships"><Relationship Id="rId1" Type="http://schemas.openxmlformats.org/officeDocument/2006/relationships/image" Target="media/image3.png"/></Relationships>
</file>

<file path=word/_rels/header5.xml.rels><?xml version="1.0" encoding="UTF-8" standalone="yes"?>
<Relationships xmlns="http://schemas.openxmlformats.org/package/2006/relationships"><Relationship Id="rId2" Type="http://schemas.openxmlformats.org/officeDocument/2006/relationships/image" Target="media/image11.png"/><Relationship Id="rId1" Type="http://schemas.openxmlformats.org/officeDocument/2006/relationships/image" Target="media/image10.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user\Desktop\&#353;ablony%20a%20loga\CHMU-sablona-tiskova-zprava.dotx" TargetMode="External"/></Relationships>
</file>

<file path=word/theme/theme1.xml><?xml version="1.0" encoding="utf-8"?>
<a:theme xmlns:a="http://schemas.openxmlformats.org/drawingml/2006/main" name="Motiv Office">
  <a:themeElements>
    <a:clrScheme name="Kancelář">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ancelář">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A39D750-01D4-41A5-A655-3A27CB4DC14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CHMU-sablona-tiskova-zprava.dotx</Template>
  <TotalTime>11</TotalTime>
  <Pages>8</Pages>
  <Words>1069</Words>
  <Characters>6311</Characters>
  <Application>Microsoft Office Word</Application>
  <DocSecurity>0</DocSecurity>
  <Lines>52</Lines>
  <Paragraphs>14</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7366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ANETA BERÁNKOVÁ, MgA.</cp:lastModifiedBy>
  <cp:revision>3</cp:revision>
  <cp:lastPrinted>2024-03-01T07:58:00Z</cp:lastPrinted>
  <dcterms:created xsi:type="dcterms:W3CDTF">2024-04-05T10:54:00Z</dcterms:created>
  <dcterms:modified xsi:type="dcterms:W3CDTF">2024-04-05T11:05:00Z</dcterms:modified>
</cp:coreProperties>
</file>